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BAEE" w14:textId="1BB6CAE0" w:rsidR="00AE4118" w:rsidRPr="008965FD" w:rsidRDefault="00A33C39" w:rsidP="008965FD">
      <w:pPr>
        <w:spacing w:after="0"/>
        <w:jc w:val="center"/>
        <w:rPr>
          <w:rStyle w:val="Ref"/>
          <w:rFonts w:eastAsia="Calibri" w:cs="Arial"/>
          <w:b/>
          <w:color w:val="2E74B5" w:themeColor="accent1" w:themeShade="BF"/>
          <w:szCs w:val="22"/>
        </w:rPr>
      </w:pPr>
      <w:r w:rsidRPr="008965FD">
        <w:rPr>
          <w:rStyle w:val="Ref"/>
          <w:rFonts w:eastAsia="Calibri" w:cs="Arial"/>
          <w:b/>
          <w:color w:val="2E74B5" w:themeColor="accent1" w:themeShade="BF"/>
          <w:szCs w:val="22"/>
        </w:rPr>
        <w:t>LAW MODERATIONS – HILARY TERM 2021</w:t>
      </w:r>
    </w:p>
    <w:p w14:paraId="6DB7FC71" w14:textId="77777777" w:rsidR="008965FD" w:rsidRPr="008965FD" w:rsidRDefault="008965FD" w:rsidP="008965FD">
      <w:pPr>
        <w:spacing w:after="0"/>
        <w:jc w:val="center"/>
        <w:rPr>
          <w:rStyle w:val="Ref"/>
          <w:rFonts w:eastAsia="Calibri" w:cs="Arial"/>
          <w:b/>
          <w:color w:val="2E74B5" w:themeColor="accent1" w:themeShade="BF"/>
          <w:szCs w:val="22"/>
        </w:rPr>
      </w:pPr>
    </w:p>
    <w:p w14:paraId="07BDE911" w14:textId="5F590D2D" w:rsidR="00A33C39" w:rsidRPr="008965FD" w:rsidRDefault="00A33C39" w:rsidP="008965FD">
      <w:pPr>
        <w:spacing w:after="0"/>
        <w:jc w:val="center"/>
        <w:rPr>
          <w:rStyle w:val="Ref"/>
          <w:rFonts w:eastAsia="Calibri" w:cs="Arial"/>
          <w:b/>
          <w:color w:val="2E74B5" w:themeColor="accent1" w:themeShade="BF"/>
          <w:szCs w:val="22"/>
        </w:rPr>
      </w:pPr>
      <w:r w:rsidRPr="008965FD">
        <w:rPr>
          <w:rStyle w:val="Ref"/>
          <w:rFonts w:eastAsia="Calibri" w:cs="Arial"/>
          <w:b/>
          <w:color w:val="2E74B5" w:themeColor="accent1" w:themeShade="BF"/>
          <w:szCs w:val="22"/>
        </w:rPr>
        <w:t>MODERATORS’ REPORT</w:t>
      </w:r>
    </w:p>
    <w:p w14:paraId="765B6FFB" w14:textId="77777777" w:rsidR="008965FD" w:rsidRPr="008965FD" w:rsidRDefault="008965FD" w:rsidP="008965FD">
      <w:pPr>
        <w:spacing w:after="0"/>
        <w:jc w:val="center"/>
        <w:rPr>
          <w:rStyle w:val="Ref"/>
          <w:rFonts w:eastAsia="Calibri" w:cs="Arial"/>
          <w:b/>
          <w:bCs/>
          <w:color w:val="2E74B5" w:themeColor="accent1" w:themeShade="BF"/>
          <w:szCs w:val="22"/>
        </w:rPr>
      </w:pPr>
    </w:p>
    <w:p w14:paraId="639E0D9E" w14:textId="77777777" w:rsidR="008965FD" w:rsidRPr="008965FD" w:rsidRDefault="008965FD" w:rsidP="008965FD">
      <w:pPr>
        <w:spacing w:after="0"/>
        <w:rPr>
          <w:rStyle w:val="Ref"/>
          <w:rFonts w:eastAsia="Calibri" w:cs="Arial"/>
          <w:b/>
          <w:color w:val="2E74B5" w:themeColor="accent1" w:themeShade="BF"/>
          <w:szCs w:val="22"/>
        </w:rPr>
      </w:pPr>
    </w:p>
    <w:p w14:paraId="07EC9FB0" w14:textId="77777777" w:rsidR="008965FD" w:rsidRPr="008965FD" w:rsidRDefault="00AE4118" w:rsidP="008965FD">
      <w:pPr>
        <w:spacing w:after="0"/>
        <w:rPr>
          <w:rStyle w:val="Ref"/>
          <w:rFonts w:eastAsia="Calibri" w:cs="Arial"/>
          <w:b/>
          <w:color w:val="2E74B5" w:themeColor="accent1" w:themeShade="BF"/>
          <w:szCs w:val="22"/>
        </w:rPr>
      </w:pPr>
      <w:r w:rsidRPr="008965FD">
        <w:rPr>
          <w:rStyle w:val="Ref"/>
          <w:rFonts w:eastAsia="Calibri" w:cs="Arial"/>
          <w:b/>
          <w:color w:val="2E74B5" w:themeColor="accent1" w:themeShade="BF"/>
          <w:szCs w:val="22"/>
        </w:rPr>
        <w:t>Part I</w:t>
      </w:r>
    </w:p>
    <w:p w14:paraId="41E5EB37" w14:textId="1C6C75B7" w:rsidR="00AE4118" w:rsidRPr="008965FD" w:rsidRDefault="00AE4118" w:rsidP="008965FD">
      <w:pPr>
        <w:spacing w:after="0"/>
        <w:rPr>
          <w:rStyle w:val="Ref"/>
          <w:rFonts w:eastAsia="Calibri" w:cs="Arial"/>
          <w:b/>
          <w:color w:val="2E74B5" w:themeColor="accent1" w:themeShade="BF"/>
          <w:szCs w:val="22"/>
        </w:rPr>
      </w:pPr>
      <w:r w:rsidRPr="008965FD">
        <w:rPr>
          <w:rStyle w:val="Ref"/>
          <w:rFonts w:eastAsia="Calibri" w:cs="Arial"/>
          <w:b/>
          <w:color w:val="2E74B5" w:themeColor="accent1" w:themeShade="BF"/>
          <w:szCs w:val="22"/>
        </w:rPr>
        <w:tab/>
      </w:r>
    </w:p>
    <w:p w14:paraId="4A4B0E7E" w14:textId="74D463CE" w:rsidR="008965FD" w:rsidRPr="008965FD" w:rsidRDefault="00AE4118" w:rsidP="008965FD">
      <w:pPr>
        <w:pStyle w:val="ListParagraph"/>
        <w:numPr>
          <w:ilvl w:val="0"/>
          <w:numId w:val="5"/>
        </w:numPr>
        <w:ind w:left="1077"/>
        <w:rPr>
          <w:rStyle w:val="Ref"/>
          <w:rFonts w:ascii="Arial" w:eastAsia="Calibri" w:hAnsi="Arial" w:cs="Arial"/>
          <w:color w:val="2E74B5" w:themeColor="accent1" w:themeShade="BF"/>
          <w:sz w:val="22"/>
          <w:szCs w:val="22"/>
        </w:rPr>
      </w:pPr>
      <w:r w:rsidRPr="008965FD">
        <w:rPr>
          <w:rStyle w:val="Ref"/>
          <w:rFonts w:ascii="Arial" w:eastAsia="Calibri" w:hAnsi="Arial" w:cs="Arial"/>
          <w:b/>
          <w:color w:val="2E74B5" w:themeColor="accent1" w:themeShade="BF"/>
          <w:sz w:val="22"/>
          <w:szCs w:val="22"/>
        </w:rPr>
        <w:t>STATISTICS</w:t>
      </w:r>
      <w:r w:rsidRPr="008965FD">
        <w:rPr>
          <w:rStyle w:val="Ref"/>
          <w:rFonts w:ascii="Arial" w:eastAsia="Calibri" w:hAnsi="Arial" w:cs="Arial"/>
          <w:color w:val="2E74B5" w:themeColor="accent1" w:themeShade="BF"/>
          <w:sz w:val="22"/>
          <w:szCs w:val="22"/>
        </w:rPr>
        <w:t xml:space="preserve"> </w:t>
      </w:r>
      <w:r w:rsidRPr="008965FD">
        <w:rPr>
          <w:rStyle w:val="Ref"/>
          <w:rFonts w:ascii="Arial" w:eastAsia="Calibri" w:hAnsi="Arial" w:cs="Arial"/>
          <w:color w:val="2E74B5" w:themeColor="accent1" w:themeShade="BF"/>
          <w:sz w:val="22"/>
          <w:szCs w:val="22"/>
        </w:rPr>
        <w:fldChar w:fldCharType="begin"/>
      </w:r>
      <w:r w:rsidRPr="008965FD">
        <w:rPr>
          <w:rStyle w:val="Ref"/>
          <w:rFonts w:ascii="Arial" w:eastAsia="Calibri" w:hAnsi="Arial" w:cs="Arial"/>
          <w:color w:val="2E74B5" w:themeColor="accent1" w:themeShade="BF"/>
          <w:sz w:val="22"/>
          <w:szCs w:val="22"/>
        </w:rPr>
        <w:instrText>ADVANCE \D 6.45</w:instrText>
      </w:r>
      <w:r w:rsidRPr="008965FD">
        <w:rPr>
          <w:rStyle w:val="Ref"/>
          <w:rFonts w:ascii="Arial" w:eastAsia="Calibri" w:hAnsi="Arial" w:cs="Arial"/>
          <w:color w:val="2E74B5" w:themeColor="accent1" w:themeShade="BF"/>
          <w:sz w:val="22"/>
          <w:szCs w:val="22"/>
        </w:rPr>
        <w:fldChar w:fldCharType="end"/>
      </w:r>
    </w:p>
    <w:p w14:paraId="1305C4BC" w14:textId="77777777" w:rsidR="008965FD" w:rsidRPr="008965FD" w:rsidRDefault="008965FD" w:rsidP="008965FD">
      <w:pPr>
        <w:pStyle w:val="ListParagraph"/>
        <w:ind w:left="1077"/>
        <w:rPr>
          <w:rStyle w:val="Ref"/>
          <w:rFonts w:ascii="Arial" w:eastAsia="Calibri" w:hAnsi="Arial" w:cs="Arial"/>
          <w:color w:val="2E74B5" w:themeColor="accent1" w:themeShade="BF"/>
          <w:sz w:val="22"/>
          <w:szCs w:val="22"/>
        </w:rPr>
      </w:pPr>
    </w:p>
    <w:p w14:paraId="61D5F92A" w14:textId="55DF3589" w:rsidR="00CA6509" w:rsidRPr="008965FD" w:rsidRDefault="00AE4118" w:rsidP="008965FD">
      <w:pPr>
        <w:spacing w:after="0"/>
        <w:rPr>
          <w:rStyle w:val="Ref"/>
          <w:rFonts w:eastAsia="Calibri" w:cs="Arial"/>
          <w:color w:val="2E74B5" w:themeColor="accent1" w:themeShade="BF"/>
          <w:szCs w:val="22"/>
        </w:rPr>
      </w:pPr>
      <w:r w:rsidRPr="008965FD">
        <w:rPr>
          <w:rStyle w:val="Ref"/>
          <w:rFonts w:eastAsia="Calibri" w:cs="Arial"/>
          <w:color w:val="2E74B5" w:themeColor="accent1" w:themeShade="BF"/>
          <w:szCs w:val="22"/>
        </w:rPr>
        <w:t>Number</w:t>
      </w:r>
      <w:r w:rsidR="00CE3025" w:rsidRPr="008965FD">
        <w:rPr>
          <w:rStyle w:val="Ref"/>
          <w:rFonts w:eastAsia="Calibri" w:cs="Arial"/>
          <w:color w:val="2E74B5" w:themeColor="accent1" w:themeShade="BF"/>
          <w:szCs w:val="22"/>
        </w:rPr>
        <w:t xml:space="preserve"> of candidates in each class</w:t>
      </w:r>
    </w:p>
    <w:p w14:paraId="6F15B94F" w14:textId="77777777" w:rsidR="008965FD" w:rsidRPr="008965FD" w:rsidRDefault="008965FD" w:rsidP="008965FD">
      <w:pPr>
        <w:spacing w:after="0"/>
        <w:rPr>
          <w:rStyle w:val="Ref"/>
          <w:rFonts w:eastAsia="Calibri" w:cs="Arial"/>
          <w:color w:val="2E74B5" w:themeColor="accent1" w:themeShade="BF"/>
          <w:szCs w:val="22"/>
        </w:rPr>
      </w:pPr>
    </w:p>
    <w:tbl>
      <w:tblPr>
        <w:tblW w:w="0" w:type="auto"/>
        <w:tblInd w:w="14" w:type="dxa"/>
        <w:tblLayout w:type="fixed"/>
        <w:tblCellMar>
          <w:left w:w="0" w:type="dxa"/>
          <w:right w:w="0" w:type="dxa"/>
        </w:tblCellMar>
        <w:tblLook w:val="04A0" w:firstRow="1" w:lastRow="0" w:firstColumn="1" w:lastColumn="0" w:noHBand="0" w:noVBand="1"/>
      </w:tblPr>
      <w:tblGrid>
        <w:gridCol w:w="3533"/>
        <w:gridCol w:w="1080"/>
        <w:gridCol w:w="1080"/>
        <w:gridCol w:w="1080"/>
        <w:gridCol w:w="1080"/>
        <w:gridCol w:w="1080"/>
      </w:tblGrid>
      <w:tr w:rsidR="009B2EAA" w:rsidRPr="008965FD" w14:paraId="618CB53D" w14:textId="77777777" w:rsidTr="009B2EAA">
        <w:trPr>
          <w:trHeight w:hRule="exact" w:val="245"/>
        </w:trPr>
        <w:tc>
          <w:tcPr>
            <w:tcW w:w="3533" w:type="dxa"/>
            <w:tcBorders>
              <w:top w:val="single" w:sz="5" w:space="0" w:color="000000"/>
              <w:left w:val="single" w:sz="5" w:space="0" w:color="000000"/>
              <w:bottom w:val="single" w:sz="5" w:space="0" w:color="000000"/>
              <w:right w:val="single" w:sz="5" w:space="0" w:color="000000"/>
            </w:tcBorders>
          </w:tcPr>
          <w:p w14:paraId="634A8338" w14:textId="344BB824" w:rsidR="009B2EAA" w:rsidRPr="008965FD" w:rsidRDefault="009B2EAA" w:rsidP="008965FD">
            <w:pPr>
              <w:spacing w:after="0"/>
              <w:textAlignment w:val="baseline"/>
              <w:rPr>
                <w:rFonts w:eastAsia="Arial" w:cs="Arial"/>
                <w:color w:val="000000"/>
                <w:szCs w:val="22"/>
              </w:rPr>
            </w:pPr>
            <w:r w:rsidRPr="008965FD">
              <w:rPr>
                <w:rStyle w:val="Ref"/>
                <w:rFonts w:eastAsia="Calibri" w:cs="Arial"/>
                <w:color w:val="000000"/>
                <w:szCs w:val="22"/>
              </w:rPr>
              <w:fldChar w:fldCharType="begin"/>
            </w:r>
            <w:r w:rsidRPr="008965FD">
              <w:rPr>
                <w:rStyle w:val="Ref"/>
                <w:rFonts w:eastAsia="Calibri" w:cs="Arial"/>
                <w:color w:val="000000"/>
                <w:szCs w:val="22"/>
              </w:rPr>
              <w:instrText>ADVANCE \D 6.45</w:instrText>
            </w:r>
            <w:r w:rsidRPr="008965FD">
              <w:rPr>
                <w:rStyle w:val="Ref"/>
                <w:rFonts w:eastAsia="Calibri" w:cs="Arial"/>
                <w:color w:val="000000"/>
                <w:szCs w:val="22"/>
              </w:rPr>
              <w:fldChar w:fldCharType="end"/>
            </w:r>
            <w:r w:rsidRPr="008965FD">
              <w:rPr>
                <w:rStyle w:val="Ref"/>
                <w:rFonts w:eastAsia="Calibri" w:cs="Arial"/>
                <w:color w:val="000000"/>
                <w:szCs w:val="22"/>
              </w:rPr>
              <w:tab/>
            </w:r>
          </w:p>
        </w:tc>
        <w:tc>
          <w:tcPr>
            <w:tcW w:w="1080" w:type="dxa"/>
            <w:tcBorders>
              <w:top w:val="single" w:sz="5" w:space="0" w:color="000000"/>
              <w:left w:val="single" w:sz="5" w:space="0" w:color="000000"/>
              <w:bottom w:val="single" w:sz="5" w:space="0" w:color="000000"/>
              <w:right w:val="single" w:sz="5" w:space="0" w:color="000000"/>
            </w:tcBorders>
          </w:tcPr>
          <w:p w14:paraId="1FF836D7" w14:textId="48A20B5B"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2021</w:t>
            </w:r>
          </w:p>
        </w:tc>
        <w:tc>
          <w:tcPr>
            <w:tcW w:w="1080" w:type="dxa"/>
            <w:tcBorders>
              <w:top w:val="single" w:sz="5" w:space="0" w:color="000000"/>
              <w:left w:val="single" w:sz="5" w:space="0" w:color="000000"/>
              <w:bottom w:val="single" w:sz="5" w:space="0" w:color="000000"/>
              <w:right w:val="single" w:sz="5" w:space="0" w:color="000000"/>
            </w:tcBorders>
          </w:tcPr>
          <w:p w14:paraId="3C98D568" w14:textId="43B55E8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2020</w:t>
            </w:r>
          </w:p>
        </w:tc>
        <w:tc>
          <w:tcPr>
            <w:tcW w:w="1080" w:type="dxa"/>
            <w:tcBorders>
              <w:top w:val="single" w:sz="5" w:space="0" w:color="000000"/>
              <w:left w:val="single" w:sz="5" w:space="0" w:color="000000"/>
              <w:bottom w:val="single" w:sz="5" w:space="0" w:color="000000"/>
              <w:right w:val="single" w:sz="5" w:space="0" w:color="000000"/>
            </w:tcBorders>
          </w:tcPr>
          <w:p w14:paraId="4E3FDD5C"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2019</w:t>
            </w:r>
          </w:p>
        </w:tc>
        <w:tc>
          <w:tcPr>
            <w:tcW w:w="1080" w:type="dxa"/>
            <w:tcBorders>
              <w:top w:val="single" w:sz="5" w:space="0" w:color="000000"/>
              <w:left w:val="single" w:sz="5" w:space="0" w:color="000000"/>
              <w:bottom w:val="single" w:sz="5" w:space="0" w:color="000000"/>
              <w:right w:val="single" w:sz="5" w:space="0" w:color="000000"/>
            </w:tcBorders>
            <w:vAlign w:val="center"/>
          </w:tcPr>
          <w:p w14:paraId="031BDF74"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2018</w:t>
            </w:r>
          </w:p>
        </w:tc>
        <w:tc>
          <w:tcPr>
            <w:tcW w:w="1080" w:type="dxa"/>
            <w:tcBorders>
              <w:top w:val="single" w:sz="5" w:space="0" w:color="000000"/>
              <w:left w:val="single" w:sz="5" w:space="0" w:color="000000"/>
              <w:bottom w:val="single" w:sz="5" w:space="0" w:color="000000"/>
              <w:right w:val="single" w:sz="5" w:space="0" w:color="000000"/>
            </w:tcBorders>
            <w:vAlign w:val="center"/>
          </w:tcPr>
          <w:p w14:paraId="5F580E20"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2017</w:t>
            </w:r>
          </w:p>
        </w:tc>
      </w:tr>
      <w:tr w:rsidR="009B2EAA" w:rsidRPr="008965FD" w14:paraId="32E46566"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6E11C298" w14:textId="77777777" w:rsidR="009B2EAA" w:rsidRPr="008965FD" w:rsidRDefault="009B2EAA" w:rsidP="008965FD">
            <w:pPr>
              <w:spacing w:after="0"/>
              <w:ind w:left="115"/>
              <w:textAlignment w:val="baseline"/>
              <w:rPr>
                <w:rFonts w:eastAsia="Arial" w:cs="Arial"/>
                <w:b/>
                <w:color w:val="000000"/>
                <w:szCs w:val="22"/>
              </w:rPr>
            </w:pPr>
            <w:r w:rsidRPr="008965FD">
              <w:rPr>
                <w:rFonts w:eastAsia="Arial" w:cs="Arial"/>
                <w:b/>
                <w:color w:val="000000"/>
                <w:szCs w:val="22"/>
              </w:rPr>
              <w:t>Distinction</w:t>
            </w:r>
          </w:p>
        </w:tc>
        <w:tc>
          <w:tcPr>
            <w:tcW w:w="1080" w:type="dxa"/>
            <w:tcBorders>
              <w:top w:val="single" w:sz="5" w:space="0" w:color="000000"/>
              <w:left w:val="single" w:sz="5" w:space="0" w:color="000000"/>
              <w:bottom w:val="single" w:sz="5" w:space="0" w:color="000000"/>
              <w:right w:val="single" w:sz="5" w:space="0" w:color="000000"/>
            </w:tcBorders>
          </w:tcPr>
          <w:p w14:paraId="48F74C39" w14:textId="069860AA"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42</w:t>
            </w:r>
          </w:p>
        </w:tc>
        <w:tc>
          <w:tcPr>
            <w:tcW w:w="1080" w:type="dxa"/>
            <w:tcBorders>
              <w:top w:val="single" w:sz="5" w:space="0" w:color="000000"/>
              <w:left w:val="single" w:sz="5" w:space="0" w:color="000000"/>
              <w:bottom w:val="single" w:sz="5" w:space="0" w:color="000000"/>
              <w:right w:val="single" w:sz="5" w:space="0" w:color="000000"/>
            </w:tcBorders>
          </w:tcPr>
          <w:p w14:paraId="3A632E77" w14:textId="105C88C3"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42</w:t>
            </w:r>
          </w:p>
        </w:tc>
        <w:tc>
          <w:tcPr>
            <w:tcW w:w="1080" w:type="dxa"/>
            <w:tcBorders>
              <w:top w:val="single" w:sz="5" w:space="0" w:color="000000"/>
              <w:left w:val="single" w:sz="5" w:space="0" w:color="000000"/>
              <w:bottom w:val="single" w:sz="5" w:space="0" w:color="000000"/>
              <w:right w:val="single" w:sz="5" w:space="0" w:color="000000"/>
            </w:tcBorders>
          </w:tcPr>
          <w:p w14:paraId="09FA5EC7" w14:textId="77777777"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30</w:t>
            </w:r>
          </w:p>
        </w:tc>
        <w:tc>
          <w:tcPr>
            <w:tcW w:w="1080" w:type="dxa"/>
            <w:tcBorders>
              <w:top w:val="single" w:sz="5" w:space="0" w:color="000000"/>
              <w:left w:val="single" w:sz="5" w:space="0" w:color="000000"/>
              <w:bottom w:val="single" w:sz="5" w:space="0" w:color="000000"/>
              <w:right w:val="single" w:sz="5" w:space="0" w:color="000000"/>
            </w:tcBorders>
            <w:vAlign w:val="center"/>
          </w:tcPr>
          <w:p w14:paraId="6512C013"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34</w:t>
            </w:r>
          </w:p>
        </w:tc>
        <w:tc>
          <w:tcPr>
            <w:tcW w:w="1080" w:type="dxa"/>
            <w:tcBorders>
              <w:top w:val="single" w:sz="5" w:space="0" w:color="000000"/>
              <w:left w:val="single" w:sz="5" w:space="0" w:color="000000"/>
              <w:bottom w:val="single" w:sz="5" w:space="0" w:color="000000"/>
              <w:right w:val="single" w:sz="5" w:space="0" w:color="000000"/>
            </w:tcBorders>
            <w:vAlign w:val="center"/>
          </w:tcPr>
          <w:p w14:paraId="1B5F7332"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37</w:t>
            </w:r>
          </w:p>
        </w:tc>
      </w:tr>
      <w:tr w:rsidR="009B2EAA" w:rsidRPr="008965FD" w14:paraId="604BCDAB"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7F12CA86" w14:textId="77777777" w:rsidR="009B2EAA" w:rsidRPr="008965FD" w:rsidRDefault="009B2EAA" w:rsidP="008965FD">
            <w:pPr>
              <w:spacing w:after="0"/>
              <w:ind w:left="115"/>
              <w:textAlignment w:val="baseline"/>
              <w:rPr>
                <w:rFonts w:eastAsia="Arial" w:cs="Arial"/>
                <w:b/>
                <w:color w:val="000000"/>
                <w:szCs w:val="22"/>
              </w:rPr>
            </w:pPr>
            <w:r w:rsidRPr="008965FD">
              <w:rPr>
                <w:rFonts w:eastAsia="Arial" w:cs="Arial"/>
                <w:b/>
                <w:color w:val="000000"/>
                <w:szCs w:val="22"/>
              </w:rPr>
              <w:t>Pass</w:t>
            </w:r>
          </w:p>
        </w:tc>
        <w:tc>
          <w:tcPr>
            <w:tcW w:w="1080" w:type="dxa"/>
            <w:tcBorders>
              <w:top w:val="single" w:sz="5" w:space="0" w:color="000000"/>
              <w:left w:val="single" w:sz="5" w:space="0" w:color="000000"/>
              <w:bottom w:val="single" w:sz="5" w:space="0" w:color="000000"/>
              <w:right w:val="single" w:sz="5" w:space="0" w:color="000000"/>
            </w:tcBorders>
          </w:tcPr>
          <w:p w14:paraId="30FFE148" w14:textId="68B649CE"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198</w:t>
            </w:r>
          </w:p>
        </w:tc>
        <w:tc>
          <w:tcPr>
            <w:tcW w:w="1080" w:type="dxa"/>
            <w:tcBorders>
              <w:top w:val="single" w:sz="5" w:space="0" w:color="000000"/>
              <w:left w:val="single" w:sz="5" w:space="0" w:color="000000"/>
              <w:bottom w:val="single" w:sz="5" w:space="0" w:color="000000"/>
              <w:right w:val="single" w:sz="5" w:space="0" w:color="000000"/>
            </w:tcBorders>
          </w:tcPr>
          <w:p w14:paraId="0EF07A08" w14:textId="52340710"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162</w:t>
            </w:r>
          </w:p>
        </w:tc>
        <w:tc>
          <w:tcPr>
            <w:tcW w:w="1080" w:type="dxa"/>
            <w:tcBorders>
              <w:top w:val="single" w:sz="5" w:space="0" w:color="000000"/>
              <w:left w:val="single" w:sz="5" w:space="0" w:color="000000"/>
              <w:bottom w:val="single" w:sz="5" w:space="0" w:color="000000"/>
              <w:right w:val="single" w:sz="5" w:space="0" w:color="000000"/>
            </w:tcBorders>
          </w:tcPr>
          <w:p w14:paraId="3A86486B" w14:textId="77777777"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189</w:t>
            </w:r>
          </w:p>
        </w:tc>
        <w:tc>
          <w:tcPr>
            <w:tcW w:w="1080" w:type="dxa"/>
            <w:tcBorders>
              <w:top w:val="single" w:sz="5" w:space="0" w:color="000000"/>
              <w:left w:val="single" w:sz="5" w:space="0" w:color="000000"/>
              <w:bottom w:val="single" w:sz="5" w:space="0" w:color="000000"/>
              <w:right w:val="single" w:sz="5" w:space="0" w:color="000000"/>
            </w:tcBorders>
            <w:vAlign w:val="center"/>
          </w:tcPr>
          <w:p w14:paraId="4C94FD99"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166</w:t>
            </w:r>
          </w:p>
        </w:tc>
        <w:tc>
          <w:tcPr>
            <w:tcW w:w="1080" w:type="dxa"/>
            <w:tcBorders>
              <w:top w:val="single" w:sz="5" w:space="0" w:color="000000"/>
              <w:left w:val="single" w:sz="5" w:space="0" w:color="000000"/>
              <w:bottom w:val="single" w:sz="5" w:space="0" w:color="000000"/>
              <w:right w:val="single" w:sz="5" w:space="0" w:color="000000"/>
            </w:tcBorders>
            <w:vAlign w:val="center"/>
          </w:tcPr>
          <w:p w14:paraId="0AD1B06D"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176</w:t>
            </w:r>
          </w:p>
        </w:tc>
      </w:tr>
      <w:tr w:rsidR="009B2EAA" w:rsidRPr="008965FD" w14:paraId="68E5997C"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571E0DB5" w14:textId="77777777" w:rsidR="009B2EAA" w:rsidRPr="008965FD" w:rsidRDefault="009B2EAA" w:rsidP="008965FD">
            <w:pPr>
              <w:spacing w:after="0"/>
              <w:ind w:left="115"/>
              <w:textAlignment w:val="baseline"/>
              <w:rPr>
                <w:rFonts w:eastAsia="Arial" w:cs="Arial"/>
                <w:b/>
                <w:color w:val="000000"/>
                <w:szCs w:val="22"/>
              </w:rPr>
            </w:pPr>
            <w:r w:rsidRPr="008965FD">
              <w:rPr>
                <w:rFonts w:eastAsia="Arial" w:cs="Arial"/>
                <w:b/>
                <w:color w:val="000000"/>
                <w:szCs w:val="22"/>
              </w:rPr>
              <w:t>Pass in 1 or 2 subjects only</w:t>
            </w:r>
          </w:p>
        </w:tc>
        <w:tc>
          <w:tcPr>
            <w:tcW w:w="1080" w:type="dxa"/>
            <w:tcBorders>
              <w:top w:val="single" w:sz="5" w:space="0" w:color="000000"/>
              <w:left w:val="single" w:sz="5" w:space="0" w:color="000000"/>
              <w:bottom w:val="single" w:sz="5" w:space="0" w:color="000000"/>
              <w:right w:val="single" w:sz="5" w:space="0" w:color="000000"/>
            </w:tcBorders>
          </w:tcPr>
          <w:p w14:paraId="33F1DFFA" w14:textId="174C0A36"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2</w:t>
            </w:r>
          </w:p>
        </w:tc>
        <w:tc>
          <w:tcPr>
            <w:tcW w:w="1080" w:type="dxa"/>
            <w:tcBorders>
              <w:top w:val="single" w:sz="5" w:space="0" w:color="000000"/>
              <w:left w:val="single" w:sz="5" w:space="0" w:color="000000"/>
              <w:bottom w:val="single" w:sz="5" w:space="0" w:color="000000"/>
              <w:right w:val="single" w:sz="5" w:space="0" w:color="000000"/>
            </w:tcBorders>
          </w:tcPr>
          <w:p w14:paraId="3700CADF" w14:textId="63725348"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1</w:t>
            </w:r>
          </w:p>
        </w:tc>
        <w:tc>
          <w:tcPr>
            <w:tcW w:w="1080" w:type="dxa"/>
            <w:tcBorders>
              <w:top w:val="single" w:sz="5" w:space="0" w:color="000000"/>
              <w:left w:val="single" w:sz="5" w:space="0" w:color="000000"/>
              <w:bottom w:val="single" w:sz="5" w:space="0" w:color="000000"/>
              <w:right w:val="single" w:sz="5" w:space="0" w:color="000000"/>
            </w:tcBorders>
          </w:tcPr>
          <w:p w14:paraId="347398FD"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2</w:t>
            </w:r>
          </w:p>
        </w:tc>
        <w:tc>
          <w:tcPr>
            <w:tcW w:w="1080" w:type="dxa"/>
            <w:tcBorders>
              <w:top w:val="single" w:sz="5" w:space="0" w:color="000000"/>
              <w:left w:val="single" w:sz="5" w:space="0" w:color="000000"/>
              <w:bottom w:val="single" w:sz="5" w:space="0" w:color="000000"/>
              <w:right w:val="single" w:sz="5" w:space="0" w:color="000000"/>
            </w:tcBorders>
            <w:vAlign w:val="center"/>
          </w:tcPr>
          <w:p w14:paraId="51C102CB"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2</w:t>
            </w:r>
          </w:p>
        </w:tc>
        <w:tc>
          <w:tcPr>
            <w:tcW w:w="1080" w:type="dxa"/>
            <w:tcBorders>
              <w:top w:val="single" w:sz="5" w:space="0" w:color="000000"/>
              <w:left w:val="single" w:sz="5" w:space="0" w:color="000000"/>
              <w:bottom w:val="single" w:sz="5" w:space="0" w:color="000000"/>
              <w:right w:val="single" w:sz="5" w:space="0" w:color="000000"/>
            </w:tcBorders>
            <w:vAlign w:val="center"/>
          </w:tcPr>
          <w:p w14:paraId="7494FA43"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r>
      <w:tr w:rsidR="009B2EAA" w:rsidRPr="008965FD" w14:paraId="6BF291FA"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4B3E0B01" w14:textId="77777777" w:rsidR="009B2EAA" w:rsidRPr="008965FD" w:rsidRDefault="009B2EAA" w:rsidP="008965FD">
            <w:pPr>
              <w:spacing w:after="0"/>
              <w:ind w:left="115"/>
              <w:textAlignment w:val="baseline"/>
              <w:rPr>
                <w:rFonts w:eastAsia="Arial" w:cs="Arial"/>
                <w:b/>
                <w:color w:val="000000"/>
                <w:szCs w:val="22"/>
              </w:rPr>
            </w:pPr>
            <w:r w:rsidRPr="008965FD">
              <w:rPr>
                <w:rFonts w:eastAsia="Arial" w:cs="Arial"/>
                <w:b/>
                <w:color w:val="000000"/>
                <w:szCs w:val="22"/>
              </w:rPr>
              <w:t>Fails</w:t>
            </w:r>
          </w:p>
        </w:tc>
        <w:tc>
          <w:tcPr>
            <w:tcW w:w="1080" w:type="dxa"/>
            <w:tcBorders>
              <w:top w:val="single" w:sz="5" w:space="0" w:color="000000"/>
              <w:left w:val="single" w:sz="5" w:space="0" w:color="000000"/>
              <w:bottom w:val="single" w:sz="5" w:space="0" w:color="000000"/>
              <w:right w:val="single" w:sz="5" w:space="0" w:color="000000"/>
            </w:tcBorders>
          </w:tcPr>
          <w:p w14:paraId="2DD0037A" w14:textId="343A59D9"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2</w:t>
            </w:r>
          </w:p>
        </w:tc>
        <w:tc>
          <w:tcPr>
            <w:tcW w:w="1080" w:type="dxa"/>
            <w:tcBorders>
              <w:top w:val="single" w:sz="5" w:space="0" w:color="000000"/>
              <w:left w:val="single" w:sz="5" w:space="0" w:color="000000"/>
              <w:bottom w:val="single" w:sz="5" w:space="0" w:color="000000"/>
              <w:right w:val="single" w:sz="5" w:space="0" w:color="000000"/>
            </w:tcBorders>
          </w:tcPr>
          <w:p w14:paraId="263900DA" w14:textId="612A4618"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tcPr>
          <w:p w14:paraId="73E27CB7"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vAlign w:val="center"/>
          </w:tcPr>
          <w:p w14:paraId="52D76A4C"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vAlign w:val="center"/>
          </w:tcPr>
          <w:p w14:paraId="2D15BC27"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r>
      <w:tr w:rsidR="009B2EAA" w:rsidRPr="008965FD" w14:paraId="51B1FD35" w14:textId="77777777" w:rsidTr="009B2EAA">
        <w:trPr>
          <w:trHeight w:hRule="exact" w:val="245"/>
        </w:trPr>
        <w:tc>
          <w:tcPr>
            <w:tcW w:w="3533" w:type="dxa"/>
            <w:tcBorders>
              <w:top w:val="single" w:sz="5" w:space="0" w:color="000000"/>
              <w:left w:val="single" w:sz="5" w:space="0" w:color="000000"/>
              <w:bottom w:val="single" w:sz="5" w:space="0" w:color="000000"/>
              <w:right w:val="single" w:sz="5" w:space="0" w:color="000000"/>
            </w:tcBorders>
            <w:vAlign w:val="center"/>
          </w:tcPr>
          <w:p w14:paraId="53D707EC" w14:textId="77777777" w:rsidR="009B2EAA" w:rsidRPr="008965FD" w:rsidRDefault="009B2EAA" w:rsidP="008965FD">
            <w:pPr>
              <w:spacing w:after="0"/>
              <w:ind w:left="115"/>
              <w:textAlignment w:val="baseline"/>
              <w:rPr>
                <w:rFonts w:eastAsia="Arial" w:cs="Arial"/>
                <w:b/>
                <w:color w:val="000000"/>
                <w:szCs w:val="22"/>
              </w:rPr>
            </w:pPr>
            <w:r w:rsidRPr="008965FD">
              <w:rPr>
                <w:rFonts w:eastAsia="Arial" w:cs="Arial"/>
                <w:b/>
                <w:color w:val="000000"/>
                <w:szCs w:val="22"/>
              </w:rPr>
              <w:t>Total</w:t>
            </w:r>
          </w:p>
        </w:tc>
        <w:tc>
          <w:tcPr>
            <w:tcW w:w="1080" w:type="dxa"/>
            <w:tcBorders>
              <w:top w:val="single" w:sz="5" w:space="0" w:color="000000"/>
              <w:left w:val="single" w:sz="5" w:space="0" w:color="000000"/>
              <w:bottom w:val="single" w:sz="5" w:space="0" w:color="000000"/>
              <w:right w:val="single" w:sz="5" w:space="0" w:color="000000"/>
            </w:tcBorders>
          </w:tcPr>
          <w:p w14:paraId="58B33133" w14:textId="6E34881A"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244</w:t>
            </w:r>
          </w:p>
        </w:tc>
        <w:tc>
          <w:tcPr>
            <w:tcW w:w="1080" w:type="dxa"/>
            <w:tcBorders>
              <w:top w:val="single" w:sz="5" w:space="0" w:color="000000"/>
              <w:left w:val="single" w:sz="5" w:space="0" w:color="000000"/>
              <w:bottom w:val="single" w:sz="5" w:space="0" w:color="000000"/>
              <w:right w:val="single" w:sz="5" w:space="0" w:color="000000"/>
            </w:tcBorders>
          </w:tcPr>
          <w:p w14:paraId="7B57DC58" w14:textId="2022235C"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205</w:t>
            </w:r>
          </w:p>
        </w:tc>
        <w:tc>
          <w:tcPr>
            <w:tcW w:w="1080" w:type="dxa"/>
            <w:tcBorders>
              <w:top w:val="single" w:sz="5" w:space="0" w:color="000000"/>
              <w:left w:val="single" w:sz="5" w:space="0" w:color="000000"/>
              <w:bottom w:val="single" w:sz="5" w:space="0" w:color="000000"/>
              <w:right w:val="single" w:sz="5" w:space="0" w:color="000000"/>
            </w:tcBorders>
          </w:tcPr>
          <w:p w14:paraId="74AD2695" w14:textId="77777777"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221</w:t>
            </w:r>
          </w:p>
        </w:tc>
        <w:tc>
          <w:tcPr>
            <w:tcW w:w="1080" w:type="dxa"/>
            <w:tcBorders>
              <w:top w:val="single" w:sz="5" w:space="0" w:color="000000"/>
              <w:left w:val="single" w:sz="5" w:space="0" w:color="000000"/>
              <w:bottom w:val="single" w:sz="5" w:space="0" w:color="000000"/>
              <w:right w:val="single" w:sz="5" w:space="0" w:color="000000"/>
            </w:tcBorders>
            <w:vAlign w:val="center"/>
          </w:tcPr>
          <w:p w14:paraId="31AE23D5"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202</w:t>
            </w:r>
          </w:p>
        </w:tc>
        <w:tc>
          <w:tcPr>
            <w:tcW w:w="1080" w:type="dxa"/>
            <w:tcBorders>
              <w:top w:val="single" w:sz="5" w:space="0" w:color="000000"/>
              <w:left w:val="single" w:sz="5" w:space="0" w:color="000000"/>
              <w:bottom w:val="single" w:sz="5" w:space="0" w:color="000000"/>
              <w:right w:val="single" w:sz="5" w:space="0" w:color="000000"/>
            </w:tcBorders>
            <w:vAlign w:val="center"/>
          </w:tcPr>
          <w:p w14:paraId="00A1660B"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213</w:t>
            </w:r>
          </w:p>
        </w:tc>
      </w:tr>
    </w:tbl>
    <w:p w14:paraId="3A10C6BE" w14:textId="77777777" w:rsidR="00737555" w:rsidRPr="008965FD" w:rsidRDefault="00737555" w:rsidP="008965FD">
      <w:pPr>
        <w:spacing w:after="0"/>
        <w:rPr>
          <w:rStyle w:val="Ref"/>
          <w:rFonts w:eastAsia="Calibri" w:cs="Arial"/>
          <w:color w:val="000000"/>
          <w:szCs w:val="22"/>
        </w:rPr>
      </w:pPr>
    </w:p>
    <w:p w14:paraId="1702ED73" w14:textId="3C77CE17" w:rsidR="00CE3025" w:rsidRPr="008965FD" w:rsidRDefault="00CE3025" w:rsidP="008965FD">
      <w:pPr>
        <w:spacing w:after="0"/>
        <w:rPr>
          <w:rStyle w:val="Ref"/>
          <w:rFonts w:eastAsia="Calibri" w:cs="Arial"/>
          <w:color w:val="2E74B5" w:themeColor="accent1" w:themeShade="BF"/>
          <w:szCs w:val="22"/>
        </w:rPr>
      </w:pPr>
      <w:r w:rsidRPr="008965FD">
        <w:rPr>
          <w:rStyle w:val="Ref"/>
          <w:rFonts w:eastAsia="Calibri" w:cs="Arial"/>
          <w:color w:val="2E74B5" w:themeColor="accent1" w:themeShade="BF"/>
          <w:szCs w:val="22"/>
        </w:rPr>
        <w:t>Percentage of candidates in each class</w:t>
      </w:r>
    </w:p>
    <w:p w14:paraId="5B2A2BC9" w14:textId="77777777" w:rsidR="008965FD" w:rsidRPr="008965FD" w:rsidRDefault="008965FD" w:rsidP="008965FD">
      <w:pPr>
        <w:spacing w:after="0"/>
        <w:rPr>
          <w:rStyle w:val="Ref"/>
          <w:rFonts w:eastAsia="Calibri" w:cs="Arial"/>
          <w:color w:val="2E74B5" w:themeColor="accent1" w:themeShade="BF"/>
          <w:szCs w:val="22"/>
        </w:rPr>
      </w:pPr>
    </w:p>
    <w:tbl>
      <w:tblPr>
        <w:tblW w:w="0" w:type="auto"/>
        <w:tblInd w:w="14" w:type="dxa"/>
        <w:tblLayout w:type="fixed"/>
        <w:tblCellMar>
          <w:left w:w="0" w:type="dxa"/>
          <w:right w:w="0" w:type="dxa"/>
        </w:tblCellMar>
        <w:tblLook w:val="04A0" w:firstRow="1" w:lastRow="0" w:firstColumn="1" w:lastColumn="0" w:noHBand="0" w:noVBand="1"/>
      </w:tblPr>
      <w:tblGrid>
        <w:gridCol w:w="3533"/>
        <w:gridCol w:w="1080"/>
        <w:gridCol w:w="1080"/>
        <w:gridCol w:w="1080"/>
        <w:gridCol w:w="1080"/>
        <w:gridCol w:w="1080"/>
      </w:tblGrid>
      <w:tr w:rsidR="009B2EAA" w:rsidRPr="008965FD" w14:paraId="1EEA2418" w14:textId="77777777" w:rsidTr="009B2EAA">
        <w:trPr>
          <w:trHeight w:hRule="exact" w:val="245"/>
        </w:trPr>
        <w:tc>
          <w:tcPr>
            <w:tcW w:w="3533" w:type="dxa"/>
            <w:tcBorders>
              <w:top w:val="single" w:sz="5" w:space="0" w:color="000000"/>
              <w:left w:val="single" w:sz="5" w:space="0" w:color="000000"/>
              <w:bottom w:val="single" w:sz="5" w:space="0" w:color="000000"/>
              <w:right w:val="single" w:sz="5" w:space="0" w:color="000000"/>
            </w:tcBorders>
          </w:tcPr>
          <w:p w14:paraId="1B1F6638" w14:textId="77777777" w:rsidR="009B2EAA" w:rsidRPr="008965FD" w:rsidRDefault="009B2EAA" w:rsidP="008965FD">
            <w:pPr>
              <w:spacing w:after="0"/>
              <w:textAlignment w:val="baseline"/>
              <w:rPr>
                <w:rFonts w:eastAsia="Arial" w:cs="Arial"/>
                <w:color w:val="000000"/>
                <w:szCs w:val="22"/>
              </w:rPr>
            </w:pPr>
          </w:p>
        </w:tc>
        <w:tc>
          <w:tcPr>
            <w:tcW w:w="1080" w:type="dxa"/>
            <w:tcBorders>
              <w:top w:val="single" w:sz="5" w:space="0" w:color="000000"/>
              <w:left w:val="single" w:sz="5" w:space="0" w:color="000000"/>
              <w:bottom w:val="single" w:sz="5" w:space="0" w:color="000000"/>
              <w:right w:val="single" w:sz="5" w:space="0" w:color="000000"/>
            </w:tcBorders>
          </w:tcPr>
          <w:p w14:paraId="50A3AE3D" w14:textId="7822846F"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2021</w:t>
            </w:r>
          </w:p>
        </w:tc>
        <w:tc>
          <w:tcPr>
            <w:tcW w:w="1080" w:type="dxa"/>
            <w:tcBorders>
              <w:top w:val="single" w:sz="5" w:space="0" w:color="000000"/>
              <w:left w:val="single" w:sz="5" w:space="0" w:color="000000"/>
              <w:bottom w:val="single" w:sz="5" w:space="0" w:color="000000"/>
              <w:right w:val="single" w:sz="5" w:space="0" w:color="000000"/>
            </w:tcBorders>
          </w:tcPr>
          <w:p w14:paraId="1EA1394E" w14:textId="019BCA11"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2020</w:t>
            </w:r>
          </w:p>
        </w:tc>
        <w:tc>
          <w:tcPr>
            <w:tcW w:w="1080" w:type="dxa"/>
            <w:tcBorders>
              <w:top w:val="single" w:sz="5" w:space="0" w:color="000000"/>
              <w:left w:val="single" w:sz="5" w:space="0" w:color="000000"/>
              <w:bottom w:val="single" w:sz="5" w:space="0" w:color="000000"/>
              <w:right w:val="single" w:sz="5" w:space="0" w:color="000000"/>
            </w:tcBorders>
          </w:tcPr>
          <w:p w14:paraId="2A201956"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2019</w:t>
            </w:r>
          </w:p>
        </w:tc>
        <w:tc>
          <w:tcPr>
            <w:tcW w:w="1080" w:type="dxa"/>
            <w:tcBorders>
              <w:top w:val="single" w:sz="5" w:space="0" w:color="000000"/>
              <w:left w:val="single" w:sz="5" w:space="0" w:color="000000"/>
              <w:bottom w:val="single" w:sz="5" w:space="0" w:color="000000"/>
              <w:right w:val="single" w:sz="5" w:space="0" w:color="000000"/>
            </w:tcBorders>
            <w:vAlign w:val="center"/>
          </w:tcPr>
          <w:p w14:paraId="2C78D455"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2018</w:t>
            </w:r>
          </w:p>
        </w:tc>
        <w:tc>
          <w:tcPr>
            <w:tcW w:w="1080" w:type="dxa"/>
            <w:tcBorders>
              <w:top w:val="single" w:sz="5" w:space="0" w:color="000000"/>
              <w:left w:val="single" w:sz="5" w:space="0" w:color="000000"/>
              <w:bottom w:val="single" w:sz="5" w:space="0" w:color="000000"/>
              <w:right w:val="single" w:sz="5" w:space="0" w:color="000000"/>
            </w:tcBorders>
            <w:vAlign w:val="center"/>
          </w:tcPr>
          <w:p w14:paraId="32767D6C" w14:textId="77777777" w:rsidR="009B2EAA" w:rsidRPr="008965FD" w:rsidRDefault="009B2EAA" w:rsidP="008965FD">
            <w:pPr>
              <w:spacing w:after="0"/>
              <w:jc w:val="center"/>
              <w:textAlignment w:val="baseline"/>
              <w:rPr>
                <w:rFonts w:eastAsia="Arial" w:cs="Arial"/>
                <w:b/>
                <w:color w:val="000000"/>
                <w:szCs w:val="22"/>
              </w:rPr>
            </w:pPr>
            <w:r w:rsidRPr="008965FD">
              <w:rPr>
                <w:rFonts w:eastAsia="Arial" w:cs="Arial"/>
                <w:b/>
                <w:color w:val="000000"/>
                <w:szCs w:val="22"/>
              </w:rPr>
              <w:t>2017</w:t>
            </w:r>
          </w:p>
        </w:tc>
      </w:tr>
      <w:tr w:rsidR="009B2EAA" w:rsidRPr="008965FD" w14:paraId="7DA78648"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177781EA" w14:textId="77777777" w:rsidR="009B2EAA" w:rsidRPr="008965FD" w:rsidRDefault="009B2EAA" w:rsidP="008965FD">
            <w:pPr>
              <w:spacing w:after="0"/>
              <w:ind w:left="125"/>
              <w:textAlignment w:val="baseline"/>
              <w:rPr>
                <w:rFonts w:eastAsia="Arial" w:cs="Arial"/>
                <w:b/>
                <w:color w:val="000000"/>
                <w:szCs w:val="22"/>
              </w:rPr>
            </w:pPr>
            <w:r w:rsidRPr="008965FD">
              <w:rPr>
                <w:rFonts w:eastAsia="Arial" w:cs="Arial"/>
                <w:b/>
                <w:color w:val="000000"/>
                <w:szCs w:val="22"/>
              </w:rPr>
              <w:t>Distinction</w:t>
            </w:r>
          </w:p>
        </w:tc>
        <w:tc>
          <w:tcPr>
            <w:tcW w:w="1080" w:type="dxa"/>
            <w:tcBorders>
              <w:top w:val="single" w:sz="5" w:space="0" w:color="000000"/>
              <w:left w:val="single" w:sz="5" w:space="0" w:color="000000"/>
              <w:bottom w:val="single" w:sz="5" w:space="0" w:color="000000"/>
              <w:right w:val="single" w:sz="5" w:space="0" w:color="000000"/>
            </w:tcBorders>
          </w:tcPr>
          <w:p w14:paraId="31754D17" w14:textId="1A09FA39"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17.21</w:t>
            </w:r>
          </w:p>
        </w:tc>
        <w:tc>
          <w:tcPr>
            <w:tcW w:w="1080" w:type="dxa"/>
            <w:tcBorders>
              <w:top w:val="single" w:sz="5" w:space="0" w:color="000000"/>
              <w:left w:val="single" w:sz="5" w:space="0" w:color="000000"/>
              <w:bottom w:val="single" w:sz="5" w:space="0" w:color="000000"/>
              <w:right w:val="single" w:sz="5" w:space="0" w:color="000000"/>
            </w:tcBorders>
          </w:tcPr>
          <w:p w14:paraId="5EBFB5A3" w14:textId="32603F9E"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20.49</w:t>
            </w:r>
          </w:p>
        </w:tc>
        <w:tc>
          <w:tcPr>
            <w:tcW w:w="1080" w:type="dxa"/>
            <w:tcBorders>
              <w:top w:val="single" w:sz="5" w:space="0" w:color="000000"/>
              <w:left w:val="single" w:sz="5" w:space="0" w:color="000000"/>
              <w:bottom w:val="single" w:sz="5" w:space="0" w:color="000000"/>
              <w:right w:val="single" w:sz="5" w:space="0" w:color="000000"/>
            </w:tcBorders>
          </w:tcPr>
          <w:p w14:paraId="7BA820ED" w14:textId="77777777"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13.57</w:t>
            </w:r>
          </w:p>
        </w:tc>
        <w:tc>
          <w:tcPr>
            <w:tcW w:w="1080" w:type="dxa"/>
            <w:tcBorders>
              <w:top w:val="single" w:sz="5" w:space="0" w:color="000000"/>
              <w:left w:val="single" w:sz="5" w:space="0" w:color="000000"/>
              <w:bottom w:val="single" w:sz="5" w:space="0" w:color="000000"/>
              <w:right w:val="single" w:sz="5" w:space="0" w:color="000000"/>
            </w:tcBorders>
            <w:vAlign w:val="center"/>
          </w:tcPr>
          <w:p w14:paraId="7C0427D1"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16.83</w:t>
            </w:r>
          </w:p>
        </w:tc>
        <w:tc>
          <w:tcPr>
            <w:tcW w:w="1080" w:type="dxa"/>
            <w:tcBorders>
              <w:top w:val="single" w:sz="5" w:space="0" w:color="000000"/>
              <w:left w:val="single" w:sz="5" w:space="0" w:color="000000"/>
              <w:bottom w:val="single" w:sz="5" w:space="0" w:color="000000"/>
              <w:right w:val="single" w:sz="5" w:space="0" w:color="000000"/>
            </w:tcBorders>
            <w:vAlign w:val="center"/>
          </w:tcPr>
          <w:p w14:paraId="467889B7" w14:textId="77777777" w:rsidR="009B2EAA" w:rsidRPr="008965FD" w:rsidRDefault="009B2EAA" w:rsidP="008965FD">
            <w:pPr>
              <w:tabs>
                <w:tab w:val="decimal" w:pos="504"/>
              </w:tabs>
              <w:spacing w:after="0"/>
              <w:textAlignment w:val="baseline"/>
              <w:rPr>
                <w:rFonts w:eastAsia="Arial" w:cs="Arial"/>
                <w:color w:val="000000"/>
                <w:szCs w:val="22"/>
              </w:rPr>
            </w:pPr>
            <w:r w:rsidRPr="008965FD">
              <w:rPr>
                <w:rFonts w:eastAsia="Arial" w:cs="Arial"/>
                <w:color w:val="000000"/>
                <w:szCs w:val="22"/>
              </w:rPr>
              <w:t>17.37</w:t>
            </w:r>
          </w:p>
        </w:tc>
      </w:tr>
      <w:tr w:rsidR="009B2EAA" w:rsidRPr="008965FD" w14:paraId="1C6B5E5D"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1ED78134" w14:textId="77777777" w:rsidR="009B2EAA" w:rsidRPr="008965FD" w:rsidRDefault="009B2EAA" w:rsidP="008965FD">
            <w:pPr>
              <w:spacing w:after="0"/>
              <w:ind w:left="125"/>
              <w:textAlignment w:val="baseline"/>
              <w:rPr>
                <w:rFonts w:eastAsia="Arial" w:cs="Arial"/>
                <w:b/>
                <w:color w:val="000000"/>
                <w:szCs w:val="22"/>
              </w:rPr>
            </w:pPr>
            <w:r w:rsidRPr="008965FD">
              <w:rPr>
                <w:rFonts w:eastAsia="Arial" w:cs="Arial"/>
                <w:b/>
                <w:color w:val="000000"/>
                <w:szCs w:val="22"/>
              </w:rPr>
              <w:t>Pass (without Distinction)</w:t>
            </w:r>
          </w:p>
        </w:tc>
        <w:tc>
          <w:tcPr>
            <w:tcW w:w="1080" w:type="dxa"/>
            <w:tcBorders>
              <w:top w:val="single" w:sz="5" w:space="0" w:color="000000"/>
              <w:left w:val="single" w:sz="5" w:space="0" w:color="000000"/>
              <w:bottom w:val="single" w:sz="5" w:space="0" w:color="000000"/>
              <w:right w:val="single" w:sz="5" w:space="0" w:color="000000"/>
            </w:tcBorders>
          </w:tcPr>
          <w:p w14:paraId="3DF8184D" w14:textId="0FECD881"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81.15</w:t>
            </w:r>
          </w:p>
        </w:tc>
        <w:tc>
          <w:tcPr>
            <w:tcW w:w="1080" w:type="dxa"/>
            <w:tcBorders>
              <w:top w:val="single" w:sz="5" w:space="0" w:color="000000"/>
              <w:left w:val="single" w:sz="5" w:space="0" w:color="000000"/>
              <w:bottom w:val="single" w:sz="5" w:space="0" w:color="000000"/>
              <w:right w:val="single" w:sz="5" w:space="0" w:color="000000"/>
            </w:tcBorders>
          </w:tcPr>
          <w:p w14:paraId="4C8463E8" w14:textId="7C1B4A23"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79.02</w:t>
            </w:r>
          </w:p>
        </w:tc>
        <w:tc>
          <w:tcPr>
            <w:tcW w:w="1080" w:type="dxa"/>
            <w:tcBorders>
              <w:top w:val="single" w:sz="5" w:space="0" w:color="000000"/>
              <w:left w:val="single" w:sz="5" w:space="0" w:color="000000"/>
              <w:bottom w:val="single" w:sz="5" w:space="0" w:color="000000"/>
              <w:right w:val="single" w:sz="5" w:space="0" w:color="000000"/>
            </w:tcBorders>
          </w:tcPr>
          <w:p w14:paraId="0DF9A815" w14:textId="77777777" w:rsidR="009B2EAA" w:rsidRPr="008965FD" w:rsidDel="005B48C7" w:rsidRDefault="009B2EAA" w:rsidP="008965FD">
            <w:pPr>
              <w:spacing w:after="0"/>
              <w:jc w:val="center"/>
              <w:textAlignment w:val="baseline"/>
              <w:rPr>
                <w:rFonts w:eastAsia="Arial" w:cs="Arial"/>
                <w:color w:val="000000"/>
                <w:szCs w:val="22"/>
              </w:rPr>
            </w:pPr>
            <w:r w:rsidRPr="008965FD">
              <w:rPr>
                <w:rFonts w:eastAsia="Arial" w:cs="Arial"/>
                <w:color w:val="000000"/>
                <w:szCs w:val="22"/>
              </w:rPr>
              <w:t>85.52</w:t>
            </w:r>
          </w:p>
        </w:tc>
        <w:tc>
          <w:tcPr>
            <w:tcW w:w="1080" w:type="dxa"/>
            <w:tcBorders>
              <w:top w:val="single" w:sz="5" w:space="0" w:color="000000"/>
              <w:left w:val="single" w:sz="5" w:space="0" w:color="000000"/>
              <w:bottom w:val="single" w:sz="5" w:space="0" w:color="000000"/>
              <w:right w:val="single" w:sz="5" w:space="0" w:color="000000"/>
            </w:tcBorders>
            <w:vAlign w:val="center"/>
          </w:tcPr>
          <w:p w14:paraId="3DB1D737"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82.18</w:t>
            </w:r>
          </w:p>
        </w:tc>
        <w:tc>
          <w:tcPr>
            <w:tcW w:w="1080" w:type="dxa"/>
            <w:tcBorders>
              <w:top w:val="single" w:sz="5" w:space="0" w:color="000000"/>
              <w:left w:val="single" w:sz="5" w:space="0" w:color="000000"/>
              <w:bottom w:val="single" w:sz="5" w:space="0" w:color="000000"/>
              <w:right w:val="single" w:sz="5" w:space="0" w:color="000000"/>
            </w:tcBorders>
            <w:vAlign w:val="center"/>
          </w:tcPr>
          <w:p w14:paraId="6A9A2B8D" w14:textId="77777777" w:rsidR="009B2EAA" w:rsidRPr="008965FD" w:rsidRDefault="009B2EAA" w:rsidP="008965FD">
            <w:pPr>
              <w:tabs>
                <w:tab w:val="decimal" w:pos="504"/>
              </w:tabs>
              <w:spacing w:after="0"/>
              <w:textAlignment w:val="baseline"/>
              <w:rPr>
                <w:rFonts w:eastAsia="Arial" w:cs="Arial"/>
                <w:color w:val="000000"/>
                <w:szCs w:val="22"/>
              </w:rPr>
            </w:pPr>
            <w:r w:rsidRPr="008965FD">
              <w:rPr>
                <w:rFonts w:eastAsia="Arial" w:cs="Arial"/>
                <w:color w:val="000000"/>
                <w:szCs w:val="22"/>
              </w:rPr>
              <w:t>82.63</w:t>
            </w:r>
          </w:p>
        </w:tc>
      </w:tr>
      <w:tr w:rsidR="009B2EAA" w:rsidRPr="008965FD" w14:paraId="41D63AF9" w14:textId="77777777" w:rsidTr="009B2EAA">
        <w:trPr>
          <w:trHeight w:hRule="exact" w:val="240"/>
        </w:trPr>
        <w:tc>
          <w:tcPr>
            <w:tcW w:w="3533" w:type="dxa"/>
            <w:tcBorders>
              <w:top w:val="single" w:sz="5" w:space="0" w:color="000000"/>
              <w:left w:val="single" w:sz="5" w:space="0" w:color="000000"/>
              <w:bottom w:val="single" w:sz="5" w:space="0" w:color="000000"/>
              <w:right w:val="single" w:sz="5" w:space="0" w:color="000000"/>
            </w:tcBorders>
            <w:vAlign w:val="center"/>
          </w:tcPr>
          <w:p w14:paraId="5E0FE608" w14:textId="77777777" w:rsidR="009B2EAA" w:rsidRPr="008965FD" w:rsidRDefault="009B2EAA" w:rsidP="008965FD">
            <w:pPr>
              <w:spacing w:after="0"/>
              <w:ind w:left="125"/>
              <w:textAlignment w:val="baseline"/>
              <w:rPr>
                <w:rFonts w:eastAsia="Arial" w:cs="Arial"/>
                <w:b/>
                <w:color w:val="000000"/>
                <w:szCs w:val="22"/>
              </w:rPr>
            </w:pPr>
            <w:r w:rsidRPr="008965FD">
              <w:rPr>
                <w:rFonts w:eastAsia="Arial" w:cs="Arial"/>
                <w:b/>
                <w:color w:val="000000"/>
                <w:szCs w:val="22"/>
              </w:rPr>
              <w:t>Pass in 1 or 2 subjects only</w:t>
            </w:r>
          </w:p>
        </w:tc>
        <w:tc>
          <w:tcPr>
            <w:tcW w:w="1080" w:type="dxa"/>
            <w:tcBorders>
              <w:top w:val="single" w:sz="5" w:space="0" w:color="000000"/>
              <w:left w:val="single" w:sz="5" w:space="0" w:color="000000"/>
              <w:bottom w:val="single" w:sz="5" w:space="0" w:color="000000"/>
              <w:right w:val="single" w:sz="5" w:space="0" w:color="000000"/>
            </w:tcBorders>
          </w:tcPr>
          <w:p w14:paraId="4AA752F5" w14:textId="408D8D72"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0.82</w:t>
            </w:r>
          </w:p>
        </w:tc>
        <w:tc>
          <w:tcPr>
            <w:tcW w:w="1080" w:type="dxa"/>
            <w:tcBorders>
              <w:top w:val="single" w:sz="5" w:space="0" w:color="000000"/>
              <w:left w:val="single" w:sz="5" w:space="0" w:color="000000"/>
              <w:bottom w:val="single" w:sz="5" w:space="0" w:color="000000"/>
              <w:right w:val="single" w:sz="5" w:space="0" w:color="000000"/>
            </w:tcBorders>
          </w:tcPr>
          <w:p w14:paraId="22F8AF5A" w14:textId="71C917EA"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0.49</w:t>
            </w:r>
          </w:p>
        </w:tc>
        <w:tc>
          <w:tcPr>
            <w:tcW w:w="1080" w:type="dxa"/>
            <w:tcBorders>
              <w:top w:val="single" w:sz="5" w:space="0" w:color="000000"/>
              <w:left w:val="single" w:sz="5" w:space="0" w:color="000000"/>
              <w:bottom w:val="single" w:sz="5" w:space="0" w:color="000000"/>
              <w:right w:val="single" w:sz="5" w:space="0" w:color="000000"/>
            </w:tcBorders>
          </w:tcPr>
          <w:p w14:paraId="396BDF7F"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0.90</w:t>
            </w:r>
          </w:p>
        </w:tc>
        <w:tc>
          <w:tcPr>
            <w:tcW w:w="1080" w:type="dxa"/>
            <w:tcBorders>
              <w:top w:val="single" w:sz="5" w:space="0" w:color="000000"/>
              <w:left w:val="single" w:sz="5" w:space="0" w:color="000000"/>
              <w:bottom w:val="single" w:sz="5" w:space="0" w:color="000000"/>
              <w:right w:val="single" w:sz="5" w:space="0" w:color="000000"/>
            </w:tcBorders>
            <w:vAlign w:val="center"/>
          </w:tcPr>
          <w:p w14:paraId="7A69CFC5"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0.99</w:t>
            </w:r>
          </w:p>
        </w:tc>
        <w:tc>
          <w:tcPr>
            <w:tcW w:w="1080" w:type="dxa"/>
            <w:tcBorders>
              <w:top w:val="single" w:sz="5" w:space="0" w:color="000000"/>
              <w:left w:val="single" w:sz="5" w:space="0" w:color="000000"/>
              <w:bottom w:val="single" w:sz="5" w:space="0" w:color="000000"/>
              <w:right w:val="single" w:sz="5" w:space="0" w:color="000000"/>
            </w:tcBorders>
            <w:vAlign w:val="center"/>
          </w:tcPr>
          <w:p w14:paraId="4854A117" w14:textId="77777777" w:rsidR="009B2EAA" w:rsidRPr="008965FD" w:rsidRDefault="009B2EAA" w:rsidP="008965FD">
            <w:pPr>
              <w:tabs>
                <w:tab w:val="decimal" w:pos="504"/>
              </w:tabs>
              <w:spacing w:after="0"/>
              <w:textAlignment w:val="baseline"/>
              <w:rPr>
                <w:rFonts w:eastAsia="Arial" w:cs="Arial"/>
                <w:color w:val="000000"/>
                <w:szCs w:val="22"/>
              </w:rPr>
            </w:pPr>
            <w:r w:rsidRPr="008965FD">
              <w:rPr>
                <w:rFonts w:eastAsia="Arial" w:cs="Arial"/>
                <w:color w:val="000000"/>
                <w:szCs w:val="22"/>
              </w:rPr>
              <w:t>-</w:t>
            </w:r>
          </w:p>
        </w:tc>
      </w:tr>
      <w:tr w:rsidR="009B2EAA" w:rsidRPr="008965FD" w14:paraId="79A1649D" w14:textId="77777777" w:rsidTr="009B2EAA">
        <w:trPr>
          <w:trHeight w:hRule="exact" w:val="465"/>
        </w:trPr>
        <w:tc>
          <w:tcPr>
            <w:tcW w:w="3533" w:type="dxa"/>
            <w:tcBorders>
              <w:top w:val="single" w:sz="5" w:space="0" w:color="000000"/>
              <w:left w:val="single" w:sz="5" w:space="0" w:color="000000"/>
              <w:bottom w:val="single" w:sz="5" w:space="0" w:color="000000"/>
              <w:right w:val="single" w:sz="5" w:space="0" w:color="000000"/>
            </w:tcBorders>
          </w:tcPr>
          <w:p w14:paraId="52A1296A" w14:textId="77777777" w:rsidR="009B2EAA" w:rsidRPr="008965FD" w:rsidRDefault="009B2EAA" w:rsidP="008965FD">
            <w:pPr>
              <w:spacing w:after="0"/>
              <w:ind w:left="125"/>
              <w:textAlignment w:val="baseline"/>
              <w:rPr>
                <w:rFonts w:eastAsia="Arial" w:cs="Arial"/>
                <w:b/>
                <w:color w:val="000000"/>
                <w:szCs w:val="22"/>
              </w:rPr>
            </w:pPr>
            <w:r w:rsidRPr="008965FD">
              <w:rPr>
                <w:rFonts w:eastAsia="Arial" w:cs="Arial"/>
                <w:b/>
                <w:color w:val="000000"/>
                <w:szCs w:val="22"/>
              </w:rPr>
              <w:t>Fails</w:t>
            </w:r>
          </w:p>
        </w:tc>
        <w:tc>
          <w:tcPr>
            <w:tcW w:w="1080" w:type="dxa"/>
            <w:tcBorders>
              <w:top w:val="single" w:sz="5" w:space="0" w:color="000000"/>
              <w:left w:val="single" w:sz="5" w:space="0" w:color="000000"/>
              <w:bottom w:val="single" w:sz="5" w:space="0" w:color="000000"/>
              <w:right w:val="single" w:sz="5" w:space="0" w:color="000000"/>
            </w:tcBorders>
          </w:tcPr>
          <w:p w14:paraId="2DCABBDD" w14:textId="29159747" w:rsidR="009B2EAA" w:rsidRPr="008965FD" w:rsidRDefault="00C32AFD" w:rsidP="008965FD">
            <w:pPr>
              <w:spacing w:after="0"/>
              <w:jc w:val="center"/>
              <w:textAlignment w:val="baseline"/>
              <w:rPr>
                <w:rFonts w:eastAsia="Arial" w:cs="Arial"/>
                <w:color w:val="000000"/>
                <w:szCs w:val="22"/>
              </w:rPr>
            </w:pPr>
            <w:r w:rsidRPr="008965FD">
              <w:rPr>
                <w:rFonts w:eastAsia="Arial" w:cs="Arial"/>
                <w:color w:val="000000"/>
                <w:szCs w:val="22"/>
              </w:rPr>
              <w:t>0.82</w:t>
            </w:r>
          </w:p>
        </w:tc>
        <w:tc>
          <w:tcPr>
            <w:tcW w:w="1080" w:type="dxa"/>
            <w:tcBorders>
              <w:top w:val="single" w:sz="5" w:space="0" w:color="000000"/>
              <w:left w:val="single" w:sz="5" w:space="0" w:color="000000"/>
              <w:bottom w:val="single" w:sz="5" w:space="0" w:color="000000"/>
              <w:right w:val="single" w:sz="5" w:space="0" w:color="000000"/>
            </w:tcBorders>
          </w:tcPr>
          <w:p w14:paraId="0BBEA1E0" w14:textId="10267106"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tcPr>
          <w:p w14:paraId="2B54C41A"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tcPr>
          <w:p w14:paraId="6DF3D5FC"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c>
          <w:tcPr>
            <w:tcW w:w="1080" w:type="dxa"/>
            <w:tcBorders>
              <w:top w:val="single" w:sz="5" w:space="0" w:color="000000"/>
              <w:left w:val="single" w:sz="5" w:space="0" w:color="000000"/>
              <w:bottom w:val="single" w:sz="5" w:space="0" w:color="000000"/>
              <w:right w:val="single" w:sz="5" w:space="0" w:color="000000"/>
            </w:tcBorders>
          </w:tcPr>
          <w:p w14:paraId="3E651BC2" w14:textId="77777777" w:rsidR="009B2EAA" w:rsidRPr="008965FD" w:rsidRDefault="009B2EAA" w:rsidP="008965FD">
            <w:pPr>
              <w:spacing w:after="0"/>
              <w:jc w:val="center"/>
              <w:textAlignment w:val="baseline"/>
              <w:rPr>
                <w:rFonts w:eastAsia="Arial" w:cs="Arial"/>
                <w:color w:val="000000"/>
                <w:szCs w:val="22"/>
              </w:rPr>
            </w:pPr>
            <w:r w:rsidRPr="008965FD">
              <w:rPr>
                <w:rFonts w:eastAsia="Arial" w:cs="Arial"/>
                <w:color w:val="000000"/>
                <w:szCs w:val="22"/>
              </w:rPr>
              <w:t>-</w:t>
            </w:r>
          </w:p>
        </w:tc>
      </w:tr>
    </w:tbl>
    <w:p w14:paraId="4ADC3C51" w14:textId="77777777" w:rsidR="00737555" w:rsidRPr="008965FD" w:rsidRDefault="00737555" w:rsidP="008965FD">
      <w:pPr>
        <w:keepNext/>
        <w:spacing w:after="0"/>
        <w:rPr>
          <w:rStyle w:val="Ref"/>
          <w:rFonts w:eastAsia="Calibri" w:cs="Arial"/>
          <w:color w:val="000000"/>
          <w:szCs w:val="22"/>
        </w:rPr>
      </w:pPr>
    </w:p>
    <w:p w14:paraId="47D00107" w14:textId="30A5272A" w:rsidR="00CE3025" w:rsidRPr="008965FD" w:rsidRDefault="00CE3025" w:rsidP="008965FD">
      <w:pPr>
        <w:keepNext/>
        <w:spacing w:after="0"/>
        <w:rPr>
          <w:rStyle w:val="Ref"/>
          <w:rFonts w:eastAsia="Calibri" w:cs="Arial"/>
          <w:color w:val="2E74B5" w:themeColor="accent1" w:themeShade="BF"/>
          <w:szCs w:val="22"/>
        </w:rPr>
      </w:pPr>
      <w:r w:rsidRPr="008965FD">
        <w:rPr>
          <w:rStyle w:val="Ref"/>
          <w:rFonts w:eastAsia="Calibri" w:cs="Arial"/>
          <w:color w:val="2E74B5" w:themeColor="accent1" w:themeShade="BF"/>
          <w:szCs w:val="22"/>
        </w:rPr>
        <w:t xml:space="preserve">Number of </w:t>
      </w:r>
      <w:proofErr w:type="spellStart"/>
      <w:r w:rsidRPr="008965FD">
        <w:rPr>
          <w:rStyle w:val="Ref"/>
          <w:rFonts w:eastAsia="Calibri" w:cs="Arial"/>
          <w:color w:val="2E74B5" w:themeColor="accent1" w:themeShade="BF"/>
          <w:szCs w:val="22"/>
        </w:rPr>
        <w:t>vivas</w:t>
      </w:r>
      <w:proofErr w:type="spellEnd"/>
      <w:r w:rsidRPr="008965FD">
        <w:rPr>
          <w:rStyle w:val="Ref"/>
          <w:rFonts w:eastAsia="Calibri" w:cs="Arial"/>
          <w:color w:val="2E74B5" w:themeColor="accent1" w:themeShade="BF"/>
          <w:szCs w:val="22"/>
        </w:rPr>
        <w:t xml:space="preserve"> held</w:t>
      </w:r>
    </w:p>
    <w:p w14:paraId="004FB817" w14:textId="7BDE9947" w:rsidR="00737555" w:rsidRPr="008965FD" w:rsidRDefault="009B2EAA" w:rsidP="008965FD">
      <w:pPr>
        <w:keepNext/>
        <w:spacing w:after="0"/>
        <w:rPr>
          <w:rStyle w:val="Ref"/>
          <w:rFonts w:eastAsia="Calibri" w:cs="Arial"/>
          <w:color w:val="000000"/>
          <w:szCs w:val="22"/>
        </w:rPr>
      </w:pPr>
      <w:r w:rsidRPr="008965FD">
        <w:rPr>
          <w:rStyle w:val="Ref"/>
          <w:rFonts w:eastAsia="Calibri" w:cs="Arial"/>
          <w:color w:val="000000"/>
          <w:szCs w:val="22"/>
        </w:rPr>
        <w:br/>
      </w:r>
      <w:proofErr w:type="spellStart"/>
      <w:r w:rsidRPr="008965FD">
        <w:rPr>
          <w:rStyle w:val="Ref"/>
          <w:rFonts w:eastAsia="Calibri" w:cs="Arial"/>
          <w:color w:val="000000"/>
          <w:szCs w:val="22"/>
        </w:rPr>
        <w:t>Vivas</w:t>
      </w:r>
      <w:proofErr w:type="spellEnd"/>
      <w:r w:rsidRPr="008965FD">
        <w:rPr>
          <w:rStyle w:val="Ref"/>
          <w:rFonts w:eastAsia="Calibri" w:cs="Arial"/>
          <w:color w:val="000000"/>
          <w:szCs w:val="22"/>
        </w:rPr>
        <w:t xml:space="preserve"> were not held in these examinations.</w:t>
      </w:r>
    </w:p>
    <w:p w14:paraId="25AB4223" w14:textId="77777777" w:rsidR="008965FD" w:rsidRPr="008965FD" w:rsidRDefault="008965FD" w:rsidP="008965FD">
      <w:pPr>
        <w:keepNext/>
        <w:spacing w:after="0"/>
        <w:rPr>
          <w:rStyle w:val="Ref"/>
          <w:rFonts w:eastAsia="Calibri" w:cs="Arial"/>
          <w:color w:val="000000"/>
          <w:szCs w:val="22"/>
        </w:rPr>
      </w:pPr>
    </w:p>
    <w:p w14:paraId="271B5BCF" w14:textId="3615109B" w:rsidR="00CE3025" w:rsidRPr="008965FD" w:rsidRDefault="00CE3025" w:rsidP="008965FD">
      <w:pPr>
        <w:spacing w:after="0"/>
        <w:rPr>
          <w:rStyle w:val="Ref"/>
          <w:rFonts w:eastAsia="Calibri" w:cs="Arial"/>
          <w:color w:val="2E74B5" w:themeColor="accent1" w:themeShade="BF"/>
          <w:szCs w:val="22"/>
        </w:rPr>
      </w:pPr>
      <w:r w:rsidRPr="008965FD">
        <w:rPr>
          <w:rStyle w:val="Ref"/>
          <w:rFonts w:eastAsia="Calibri" w:cs="Arial"/>
          <w:color w:val="2E74B5" w:themeColor="accent1" w:themeShade="BF"/>
          <w:szCs w:val="22"/>
        </w:rPr>
        <w:t>Number of scripts second marked</w:t>
      </w:r>
    </w:p>
    <w:p w14:paraId="612AE69E" w14:textId="77777777" w:rsidR="008965FD" w:rsidRPr="008965FD" w:rsidRDefault="008965FD" w:rsidP="008965FD">
      <w:pPr>
        <w:spacing w:after="0"/>
        <w:rPr>
          <w:rStyle w:val="Ref"/>
          <w:rFonts w:eastAsia="Calibri" w:cs="Arial"/>
          <w:color w:val="2E74B5" w:themeColor="accent1" w:themeShade="BF"/>
          <w:szCs w:val="22"/>
        </w:rPr>
      </w:pPr>
    </w:p>
    <w:p w14:paraId="0CADD60C" w14:textId="785F6319" w:rsidR="00CE3025" w:rsidRPr="008965FD" w:rsidRDefault="00CE3025" w:rsidP="008965FD">
      <w:pPr>
        <w:spacing w:after="0"/>
        <w:jc w:val="both"/>
        <w:rPr>
          <w:rFonts w:cs="Arial"/>
          <w:szCs w:val="22"/>
          <w:lang w:eastAsia="en-GB"/>
        </w:rPr>
      </w:pPr>
      <w:r w:rsidRPr="00CE3025">
        <w:rPr>
          <w:rFonts w:cs="Arial"/>
          <w:szCs w:val="22"/>
          <w:lang w:eastAsia="en-GB"/>
        </w:rPr>
        <w:t xml:space="preserve">Scripts in this examination are not automatically double marked. </w:t>
      </w:r>
      <w:r w:rsidRPr="008965FD">
        <w:rPr>
          <w:rFonts w:cs="Arial"/>
          <w:szCs w:val="22"/>
          <w:lang w:eastAsia="en-GB"/>
        </w:rPr>
        <w:t>Instead,</w:t>
      </w:r>
      <w:r w:rsidRPr="00CE3025">
        <w:rPr>
          <w:rFonts w:cs="Arial"/>
          <w:szCs w:val="22"/>
          <w:lang w:eastAsia="en-GB"/>
        </w:rPr>
        <w:t xml:space="preserve"> scripts </w:t>
      </w:r>
      <w:r w:rsidRPr="008965FD">
        <w:rPr>
          <w:rFonts w:cs="Arial"/>
          <w:szCs w:val="22"/>
          <w:lang w:eastAsia="en-GB"/>
        </w:rPr>
        <w:t>are</w:t>
      </w:r>
      <w:r w:rsidRPr="00CE3025">
        <w:rPr>
          <w:rFonts w:cs="Arial"/>
          <w:szCs w:val="22"/>
          <w:lang w:eastAsia="en-GB"/>
        </w:rPr>
        <w:t xml:space="preserve"> double marked during the first marking process to decide prize winners</w:t>
      </w:r>
      <w:r w:rsidR="008965FD" w:rsidRPr="008965FD">
        <w:rPr>
          <w:rFonts w:cs="Arial"/>
          <w:szCs w:val="22"/>
          <w:lang w:eastAsia="en-GB"/>
        </w:rPr>
        <w:t>,</w:t>
      </w:r>
      <w:r w:rsidRPr="00CE3025">
        <w:rPr>
          <w:rFonts w:cs="Arial"/>
          <w:szCs w:val="22"/>
          <w:lang w:eastAsia="en-GB"/>
        </w:rPr>
        <w:t xml:space="preserve"> and when a </w:t>
      </w:r>
      <w:proofErr w:type="gramStart"/>
      <w:r w:rsidRPr="00CE3025">
        <w:rPr>
          <w:rFonts w:cs="Arial"/>
          <w:szCs w:val="22"/>
          <w:lang w:eastAsia="en-GB"/>
        </w:rPr>
        <w:t>fail</w:t>
      </w:r>
      <w:proofErr w:type="gramEnd"/>
      <w:r w:rsidRPr="00CE3025">
        <w:rPr>
          <w:rFonts w:cs="Arial"/>
          <w:szCs w:val="22"/>
          <w:lang w:eastAsia="en-GB"/>
        </w:rPr>
        <w:t xml:space="preserve"> mark ha</w:t>
      </w:r>
      <w:r w:rsidRPr="008965FD">
        <w:rPr>
          <w:rFonts w:cs="Arial"/>
          <w:szCs w:val="22"/>
          <w:lang w:eastAsia="en-GB"/>
        </w:rPr>
        <w:t>s</w:t>
      </w:r>
      <w:r w:rsidRPr="00CE3025">
        <w:rPr>
          <w:rFonts w:cs="Arial"/>
          <w:szCs w:val="22"/>
          <w:lang w:eastAsia="en-GB"/>
        </w:rPr>
        <w:t xml:space="preserve"> been awarded. </w:t>
      </w:r>
      <w:r w:rsidRPr="008965FD">
        <w:rPr>
          <w:rFonts w:cs="Arial"/>
          <w:szCs w:val="22"/>
          <w:lang w:eastAsia="en-GB"/>
        </w:rPr>
        <w:t>F</w:t>
      </w:r>
      <w:r w:rsidRPr="00CE3025">
        <w:rPr>
          <w:rFonts w:cs="Arial"/>
          <w:szCs w:val="22"/>
          <w:lang w:eastAsia="en-GB"/>
        </w:rPr>
        <w:t xml:space="preserve">urther double marking </w:t>
      </w:r>
      <w:r w:rsidRPr="008965FD">
        <w:rPr>
          <w:rFonts w:cs="Arial"/>
          <w:szCs w:val="22"/>
          <w:lang w:eastAsia="en-GB"/>
        </w:rPr>
        <w:t>takes place</w:t>
      </w:r>
      <w:r w:rsidRPr="00CE3025">
        <w:rPr>
          <w:rFonts w:cs="Arial"/>
          <w:szCs w:val="22"/>
          <w:lang w:eastAsia="en-GB"/>
        </w:rPr>
        <w:t xml:space="preserve"> </w:t>
      </w:r>
      <w:r w:rsidRPr="008965FD">
        <w:rPr>
          <w:rFonts w:cs="Arial"/>
          <w:szCs w:val="22"/>
          <w:lang w:eastAsia="en-GB"/>
        </w:rPr>
        <w:t>during</w:t>
      </w:r>
      <w:r w:rsidRPr="00CE3025">
        <w:rPr>
          <w:rFonts w:cs="Arial"/>
          <w:szCs w:val="22"/>
          <w:lang w:eastAsia="en-GB"/>
        </w:rPr>
        <w:t xml:space="preserve"> the first marking process </w:t>
      </w:r>
      <w:r w:rsidRPr="008965FD">
        <w:rPr>
          <w:rFonts w:cs="Arial"/>
          <w:szCs w:val="22"/>
          <w:lang w:eastAsia="en-GB"/>
        </w:rPr>
        <w:t>if the marking profiles of those marking a particular paper appear misaligned, or if a profile contains a</w:t>
      </w:r>
      <w:r w:rsidR="002B07E0" w:rsidRPr="008965FD">
        <w:rPr>
          <w:rFonts w:cs="Arial"/>
          <w:szCs w:val="22"/>
          <w:lang w:eastAsia="en-GB"/>
        </w:rPr>
        <w:t>n unusually</w:t>
      </w:r>
      <w:r w:rsidRPr="008965FD">
        <w:rPr>
          <w:rFonts w:cs="Arial"/>
          <w:szCs w:val="22"/>
          <w:lang w:eastAsia="en-GB"/>
        </w:rPr>
        <w:t xml:space="preserve"> large number of </w:t>
      </w:r>
      <w:r w:rsidRPr="00CE3025">
        <w:rPr>
          <w:rFonts w:cs="Arial"/>
          <w:szCs w:val="22"/>
          <w:lang w:eastAsia="en-GB"/>
        </w:rPr>
        <w:t xml:space="preserve">very high </w:t>
      </w:r>
      <w:r w:rsidRPr="008965FD">
        <w:rPr>
          <w:rFonts w:cs="Arial"/>
          <w:szCs w:val="22"/>
          <w:lang w:eastAsia="en-GB"/>
        </w:rPr>
        <w:t>or</w:t>
      </w:r>
      <w:r w:rsidRPr="00CE3025">
        <w:rPr>
          <w:rFonts w:cs="Arial"/>
          <w:szCs w:val="22"/>
          <w:lang w:eastAsia="en-GB"/>
        </w:rPr>
        <w:t xml:space="preserve"> very low grades. </w:t>
      </w:r>
    </w:p>
    <w:p w14:paraId="7E69B708" w14:textId="77777777" w:rsidR="008965FD" w:rsidRPr="008965FD" w:rsidRDefault="008965FD" w:rsidP="008965FD">
      <w:pPr>
        <w:spacing w:after="0"/>
        <w:jc w:val="both"/>
        <w:rPr>
          <w:rFonts w:cs="Arial"/>
          <w:szCs w:val="22"/>
          <w:lang w:eastAsia="en-GB"/>
        </w:rPr>
      </w:pPr>
    </w:p>
    <w:p w14:paraId="18C8E91F" w14:textId="389F9EF9" w:rsidR="00CE3025" w:rsidRPr="008965FD" w:rsidRDefault="00CE3025" w:rsidP="008965FD">
      <w:pPr>
        <w:spacing w:after="0"/>
        <w:jc w:val="both"/>
        <w:rPr>
          <w:rFonts w:cs="Arial"/>
          <w:szCs w:val="22"/>
          <w:lang w:eastAsia="en-GB"/>
        </w:rPr>
      </w:pPr>
      <w:r w:rsidRPr="00CE3025">
        <w:rPr>
          <w:rFonts w:cs="Arial"/>
          <w:szCs w:val="22"/>
          <w:lang w:eastAsia="en-GB"/>
        </w:rPr>
        <w:t xml:space="preserve">Once </w:t>
      </w:r>
      <w:r w:rsidRPr="008965FD">
        <w:rPr>
          <w:rFonts w:cs="Arial"/>
          <w:szCs w:val="22"/>
          <w:lang w:eastAsia="en-GB"/>
        </w:rPr>
        <w:t>first</w:t>
      </w:r>
      <w:r w:rsidRPr="00CE3025">
        <w:rPr>
          <w:rFonts w:cs="Arial"/>
          <w:szCs w:val="22"/>
          <w:lang w:eastAsia="en-GB"/>
        </w:rPr>
        <w:t xml:space="preserve"> marks </w:t>
      </w:r>
      <w:r w:rsidR="002B07E0" w:rsidRPr="008965FD">
        <w:rPr>
          <w:rFonts w:cs="Arial"/>
          <w:szCs w:val="22"/>
          <w:lang w:eastAsia="en-GB"/>
        </w:rPr>
        <w:t>are</w:t>
      </w:r>
      <w:r w:rsidRPr="00CE3025">
        <w:rPr>
          <w:rFonts w:cs="Arial"/>
          <w:szCs w:val="22"/>
          <w:lang w:eastAsia="en-GB"/>
        </w:rPr>
        <w:t xml:space="preserve"> returned, the following classes of script </w:t>
      </w:r>
      <w:r w:rsidR="002B07E0" w:rsidRPr="008965FD">
        <w:rPr>
          <w:rFonts w:cs="Arial"/>
          <w:szCs w:val="22"/>
          <w:lang w:eastAsia="en-GB"/>
        </w:rPr>
        <w:t>are</w:t>
      </w:r>
      <w:r w:rsidRPr="00CE3025">
        <w:rPr>
          <w:rFonts w:cs="Arial"/>
          <w:szCs w:val="22"/>
          <w:lang w:eastAsia="en-GB"/>
        </w:rPr>
        <w:t xml:space="preserve"> second marked: </w:t>
      </w:r>
    </w:p>
    <w:p w14:paraId="5EA2940A" w14:textId="77777777" w:rsidR="008965FD" w:rsidRPr="00CE3025" w:rsidRDefault="008965FD" w:rsidP="008965FD">
      <w:pPr>
        <w:spacing w:after="0"/>
        <w:jc w:val="both"/>
        <w:rPr>
          <w:rFonts w:cs="Arial"/>
          <w:szCs w:val="22"/>
          <w:lang w:eastAsia="en-GB"/>
        </w:rPr>
      </w:pPr>
    </w:p>
    <w:p w14:paraId="04B46AE8" w14:textId="647EFD66" w:rsidR="00CE3025" w:rsidRPr="008965FD" w:rsidRDefault="00CE3025" w:rsidP="008965FD">
      <w:pPr>
        <w:numPr>
          <w:ilvl w:val="0"/>
          <w:numId w:val="9"/>
        </w:numPr>
        <w:tabs>
          <w:tab w:val="left" w:pos="851"/>
        </w:tabs>
        <w:spacing w:after="0"/>
        <w:ind w:left="851" w:hanging="284"/>
        <w:textAlignment w:val="baseline"/>
        <w:rPr>
          <w:rFonts w:eastAsia="Calibri" w:cs="Arial"/>
          <w:color w:val="000000"/>
          <w:spacing w:val="-1"/>
          <w:szCs w:val="22"/>
        </w:rPr>
      </w:pPr>
      <w:r w:rsidRPr="008965FD">
        <w:rPr>
          <w:rFonts w:eastAsia="Calibri" w:cs="Arial"/>
          <w:color w:val="000000"/>
          <w:spacing w:val="-1"/>
          <w:szCs w:val="22"/>
        </w:rPr>
        <w:t>Where a candidate ha</w:t>
      </w:r>
      <w:r w:rsidR="002B07E0" w:rsidRPr="008965FD">
        <w:rPr>
          <w:rFonts w:eastAsia="Calibri" w:cs="Arial"/>
          <w:color w:val="000000"/>
          <w:spacing w:val="-1"/>
          <w:szCs w:val="22"/>
        </w:rPr>
        <w:t>s</w:t>
      </w:r>
      <w:r w:rsidRPr="008965FD">
        <w:rPr>
          <w:rFonts w:eastAsia="Calibri" w:cs="Arial"/>
          <w:color w:val="000000"/>
          <w:spacing w:val="-1"/>
          <w:szCs w:val="22"/>
        </w:rPr>
        <w:t xml:space="preserve"> an average below 60</w:t>
      </w:r>
    </w:p>
    <w:p w14:paraId="1875F244" w14:textId="689415A5" w:rsidR="00CE3025" w:rsidRPr="008965FD" w:rsidRDefault="00CE3025" w:rsidP="008965FD">
      <w:pPr>
        <w:numPr>
          <w:ilvl w:val="0"/>
          <w:numId w:val="9"/>
        </w:numPr>
        <w:tabs>
          <w:tab w:val="left" w:pos="851"/>
        </w:tabs>
        <w:spacing w:after="0"/>
        <w:ind w:left="851" w:hanging="284"/>
        <w:textAlignment w:val="baseline"/>
        <w:rPr>
          <w:rFonts w:eastAsia="Calibri" w:cs="Arial"/>
          <w:color w:val="000000"/>
          <w:szCs w:val="22"/>
        </w:rPr>
      </w:pPr>
      <w:r w:rsidRPr="008965FD">
        <w:rPr>
          <w:rFonts w:eastAsia="Calibri" w:cs="Arial"/>
          <w:color w:val="000000"/>
          <w:szCs w:val="22"/>
        </w:rPr>
        <w:t xml:space="preserve">Where a candidate </w:t>
      </w:r>
      <w:r w:rsidR="002B07E0" w:rsidRPr="008965FD">
        <w:rPr>
          <w:rFonts w:eastAsia="Calibri" w:cs="Arial"/>
          <w:color w:val="000000"/>
          <w:szCs w:val="22"/>
        </w:rPr>
        <w:t>is</w:t>
      </w:r>
      <w:r w:rsidRPr="008965FD">
        <w:rPr>
          <w:rFonts w:eastAsia="Calibri" w:cs="Arial"/>
          <w:color w:val="000000"/>
          <w:szCs w:val="22"/>
        </w:rPr>
        <w:t xml:space="preserve"> borderline in terms of getting a distinction</w:t>
      </w:r>
      <w:r w:rsidR="002B07E0" w:rsidRPr="008965FD">
        <w:rPr>
          <w:rFonts w:eastAsia="Calibri" w:cs="Arial"/>
          <w:color w:val="000000"/>
          <w:szCs w:val="22"/>
        </w:rPr>
        <w:t>:</w:t>
      </w:r>
      <w:r w:rsidRPr="008965FD">
        <w:rPr>
          <w:rFonts w:eastAsia="Calibri" w:cs="Arial"/>
          <w:color w:val="000000"/>
          <w:szCs w:val="22"/>
        </w:rPr>
        <w:t xml:space="preserve"> where a candidate ha</w:t>
      </w:r>
      <w:r w:rsidR="002B07E0" w:rsidRPr="008965FD">
        <w:rPr>
          <w:rFonts w:eastAsia="Calibri" w:cs="Arial"/>
          <w:color w:val="000000"/>
          <w:szCs w:val="22"/>
        </w:rPr>
        <w:t xml:space="preserve">s </w:t>
      </w:r>
      <w:r w:rsidRPr="008965FD">
        <w:rPr>
          <w:rFonts w:eastAsia="Calibri" w:cs="Arial"/>
          <w:color w:val="000000"/>
          <w:szCs w:val="22"/>
        </w:rPr>
        <w:t xml:space="preserve">2 marks at or above 68 but </w:t>
      </w:r>
      <w:r w:rsidR="002B07E0" w:rsidRPr="008965FD">
        <w:rPr>
          <w:rFonts w:eastAsia="Calibri" w:cs="Arial"/>
          <w:color w:val="000000"/>
          <w:szCs w:val="22"/>
        </w:rPr>
        <w:t>does</w:t>
      </w:r>
      <w:r w:rsidRPr="008965FD">
        <w:rPr>
          <w:rFonts w:eastAsia="Calibri" w:cs="Arial"/>
          <w:color w:val="000000"/>
          <w:szCs w:val="22"/>
        </w:rPr>
        <w:t xml:space="preserve"> not yet have 2 marks at or above 70, scripts with marks at 68 and 69 will be remarked.</w:t>
      </w:r>
    </w:p>
    <w:p w14:paraId="7FDBE614" w14:textId="28B8D3B0" w:rsidR="00CE3025" w:rsidRPr="008965FD" w:rsidRDefault="00CE3025" w:rsidP="008965FD">
      <w:pPr>
        <w:numPr>
          <w:ilvl w:val="0"/>
          <w:numId w:val="9"/>
        </w:numPr>
        <w:tabs>
          <w:tab w:val="left" w:pos="851"/>
        </w:tabs>
        <w:spacing w:after="0"/>
        <w:ind w:left="851" w:hanging="284"/>
        <w:textAlignment w:val="baseline"/>
        <w:rPr>
          <w:rFonts w:eastAsia="Calibri" w:cs="Arial"/>
          <w:color w:val="000000"/>
          <w:szCs w:val="22"/>
        </w:rPr>
      </w:pPr>
      <w:r w:rsidRPr="008965FD">
        <w:rPr>
          <w:rFonts w:eastAsia="Calibri" w:cs="Arial"/>
          <w:color w:val="000000"/>
          <w:szCs w:val="22"/>
        </w:rPr>
        <w:t>Where a script is 4 or more marks below the candidate’s average</w:t>
      </w:r>
      <w:r w:rsidR="002B07E0" w:rsidRPr="008965FD">
        <w:rPr>
          <w:rFonts w:eastAsia="Calibri" w:cs="Arial"/>
          <w:color w:val="000000"/>
          <w:szCs w:val="22"/>
        </w:rPr>
        <w:t>.</w:t>
      </w:r>
    </w:p>
    <w:p w14:paraId="559DDB61" w14:textId="23F60D47" w:rsidR="002B07E0" w:rsidRPr="008965FD" w:rsidRDefault="002B07E0" w:rsidP="008965FD">
      <w:pPr>
        <w:tabs>
          <w:tab w:val="left" w:pos="851"/>
        </w:tabs>
        <w:spacing w:after="0"/>
        <w:textAlignment w:val="baseline"/>
        <w:rPr>
          <w:rFonts w:eastAsia="Calibri" w:cs="Arial"/>
          <w:color w:val="000000"/>
          <w:szCs w:val="22"/>
        </w:rPr>
      </w:pPr>
    </w:p>
    <w:p w14:paraId="28DC1878" w14:textId="1070597F" w:rsidR="00CE3025" w:rsidRPr="008965FD" w:rsidRDefault="002B07E0" w:rsidP="008965FD">
      <w:pPr>
        <w:tabs>
          <w:tab w:val="left" w:pos="851"/>
        </w:tabs>
        <w:spacing w:after="0"/>
        <w:jc w:val="both"/>
        <w:textAlignment w:val="baseline"/>
        <w:rPr>
          <w:rFonts w:eastAsia="Calibri" w:cs="Arial"/>
          <w:color w:val="000000"/>
          <w:szCs w:val="22"/>
        </w:rPr>
      </w:pPr>
      <w:r w:rsidRPr="008965FD">
        <w:rPr>
          <w:rFonts w:eastAsia="Calibri" w:cs="Arial"/>
          <w:color w:val="000000"/>
          <w:szCs w:val="22"/>
        </w:rPr>
        <w:t xml:space="preserve">After the release of marks to candidates, a small number of cases were discovered in which second marking should have but </w:t>
      </w:r>
      <w:r w:rsidR="008965FD" w:rsidRPr="008965FD">
        <w:rPr>
          <w:rFonts w:eastAsia="Calibri" w:cs="Arial"/>
          <w:color w:val="000000"/>
          <w:szCs w:val="22"/>
        </w:rPr>
        <w:t>had not</w:t>
      </w:r>
      <w:r w:rsidRPr="008965FD">
        <w:rPr>
          <w:rFonts w:eastAsia="Calibri" w:cs="Arial"/>
          <w:color w:val="000000"/>
          <w:szCs w:val="22"/>
        </w:rPr>
        <w:t xml:space="preserve"> occurred. The appropriate second marking was then undertaken and required adjustments to marks were made. </w:t>
      </w:r>
    </w:p>
    <w:p w14:paraId="25700051" w14:textId="54C8F433" w:rsidR="008965FD" w:rsidRDefault="008965FD" w:rsidP="008965FD">
      <w:pPr>
        <w:tabs>
          <w:tab w:val="left" w:pos="851"/>
        </w:tabs>
        <w:spacing w:after="0"/>
        <w:jc w:val="both"/>
        <w:textAlignment w:val="baseline"/>
        <w:rPr>
          <w:rFonts w:asciiTheme="minorHAnsi" w:eastAsia="Calibri" w:hAnsiTheme="minorHAnsi" w:cstheme="minorHAnsi"/>
          <w:color w:val="000000"/>
          <w:sz w:val="23"/>
          <w:szCs w:val="23"/>
        </w:rPr>
      </w:pPr>
    </w:p>
    <w:p w14:paraId="3C4D1B06" w14:textId="75128E7E" w:rsidR="008965FD" w:rsidRDefault="008965FD" w:rsidP="008965FD">
      <w:pPr>
        <w:tabs>
          <w:tab w:val="left" w:pos="851"/>
        </w:tabs>
        <w:spacing w:after="0"/>
        <w:jc w:val="both"/>
        <w:textAlignment w:val="baseline"/>
        <w:rPr>
          <w:rFonts w:asciiTheme="minorHAnsi" w:eastAsia="Calibri" w:hAnsiTheme="minorHAnsi" w:cstheme="minorHAnsi"/>
          <w:color w:val="000000"/>
          <w:sz w:val="23"/>
          <w:szCs w:val="23"/>
        </w:rPr>
      </w:pPr>
    </w:p>
    <w:p w14:paraId="63F16564" w14:textId="77777777" w:rsidR="008965FD" w:rsidRDefault="008965FD" w:rsidP="008965FD">
      <w:pPr>
        <w:tabs>
          <w:tab w:val="left" w:pos="851"/>
        </w:tabs>
        <w:spacing w:after="0"/>
        <w:jc w:val="both"/>
        <w:textAlignment w:val="baseline"/>
        <w:rPr>
          <w:rFonts w:asciiTheme="minorHAnsi" w:eastAsia="Calibri" w:hAnsiTheme="minorHAnsi" w:cstheme="minorHAnsi"/>
          <w:color w:val="000000"/>
          <w:sz w:val="23"/>
          <w:szCs w:val="23"/>
        </w:rPr>
      </w:pPr>
    </w:p>
    <w:p w14:paraId="7F948FFF" w14:textId="77777777" w:rsidR="002B07E0" w:rsidRPr="002B07E0" w:rsidRDefault="002B07E0" w:rsidP="008965FD">
      <w:pPr>
        <w:tabs>
          <w:tab w:val="left" w:pos="851"/>
        </w:tabs>
        <w:spacing w:after="0"/>
        <w:jc w:val="both"/>
        <w:textAlignment w:val="baseline"/>
        <w:rPr>
          <w:rStyle w:val="Ref"/>
          <w:rFonts w:asciiTheme="minorHAnsi" w:eastAsia="Calibri" w:hAnsiTheme="minorHAnsi" w:cstheme="minorHAnsi"/>
          <w:color w:val="000000"/>
          <w:sz w:val="23"/>
          <w:szCs w:val="23"/>
        </w:rPr>
      </w:pPr>
    </w:p>
    <w:p w14:paraId="70CB76BE" w14:textId="2202669A" w:rsidR="00C32B69" w:rsidRPr="004E7B08" w:rsidRDefault="00AE4118" w:rsidP="004E7B08">
      <w:pPr>
        <w:pStyle w:val="ListParagraph"/>
        <w:numPr>
          <w:ilvl w:val="0"/>
          <w:numId w:val="5"/>
        </w:numPr>
        <w:rPr>
          <w:rStyle w:val="Ref"/>
          <w:rFonts w:ascii="Arial" w:eastAsia="Calibri" w:hAnsi="Arial" w:cs="Arial"/>
          <w:b/>
          <w:color w:val="2E74B5" w:themeColor="accent1" w:themeShade="BF"/>
          <w:sz w:val="22"/>
          <w:szCs w:val="22"/>
        </w:rPr>
      </w:pPr>
      <w:r w:rsidRPr="004E7B08">
        <w:rPr>
          <w:rStyle w:val="Ref"/>
          <w:rFonts w:ascii="Arial" w:eastAsia="Calibri" w:hAnsi="Arial" w:cs="Arial"/>
          <w:b/>
          <w:color w:val="2E74B5" w:themeColor="accent1" w:themeShade="BF"/>
          <w:sz w:val="22"/>
          <w:szCs w:val="22"/>
        </w:rPr>
        <w:lastRenderedPageBreak/>
        <w:t>EXAMIN</w:t>
      </w:r>
      <w:r w:rsidR="00FB1551" w:rsidRPr="004E7B08">
        <w:rPr>
          <w:rStyle w:val="Ref"/>
          <w:rFonts w:ascii="Arial" w:eastAsia="Calibri" w:hAnsi="Arial" w:cs="Arial"/>
          <w:b/>
          <w:color w:val="2E74B5" w:themeColor="accent1" w:themeShade="BF"/>
          <w:sz w:val="22"/>
          <w:szCs w:val="22"/>
        </w:rPr>
        <w:t>ATION</w:t>
      </w:r>
      <w:r w:rsidRPr="004E7B08">
        <w:rPr>
          <w:rStyle w:val="Ref"/>
          <w:rFonts w:ascii="Arial" w:eastAsia="Calibri" w:hAnsi="Arial" w:cs="Arial"/>
          <w:b/>
          <w:color w:val="2E74B5" w:themeColor="accent1" w:themeShade="BF"/>
          <w:sz w:val="22"/>
          <w:szCs w:val="22"/>
        </w:rPr>
        <w:t xml:space="preserve"> METHODS AND PROCEDURES</w:t>
      </w:r>
    </w:p>
    <w:p w14:paraId="4ED14154" w14:textId="77777777" w:rsidR="00C32B69" w:rsidRPr="004E7B08" w:rsidRDefault="00C32B69" w:rsidP="004E7B08">
      <w:pPr>
        <w:pStyle w:val="ListParagraph"/>
        <w:ind w:left="1080"/>
        <w:rPr>
          <w:rStyle w:val="Ref"/>
          <w:rFonts w:ascii="Arial" w:eastAsia="Calibri" w:hAnsi="Arial" w:cs="Arial"/>
          <w:b/>
          <w:color w:val="2E74B5" w:themeColor="accent1" w:themeShade="BF"/>
          <w:sz w:val="22"/>
          <w:szCs w:val="22"/>
        </w:rPr>
      </w:pPr>
    </w:p>
    <w:p w14:paraId="054307AB" w14:textId="06CDC7F9" w:rsidR="00C32B69" w:rsidRDefault="00C32B69" w:rsidP="004E7B08">
      <w:pPr>
        <w:spacing w:after="0"/>
        <w:rPr>
          <w:rStyle w:val="Ref"/>
          <w:rFonts w:eastAsia="Calibri" w:cs="Arial"/>
          <w:bCs/>
          <w:color w:val="2E74B5" w:themeColor="accent1" w:themeShade="BF"/>
          <w:szCs w:val="22"/>
        </w:rPr>
      </w:pPr>
      <w:r w:rsidRPr="004E7B08">
        <w:rPr>
          <w:rStyle w:val="Ref"/>
          <w:rFonts w:eastAsia="Calibri" w:cs="Arial"/>
          <w:bCs/>
          <w:color w:val="2E74B5" w:themeColor="accent1" w:themeShade="BF"/>
          <w:szCs w:val="22"/>
        </w:rPr>
        <w:t xml:space="preserve">Online </w:t>
      </w:r>
      <w:r w:rsidR="00B36C64">
        <w:rPr>
          <w:rStyle w:val="Ref"/>
          <w:rFonts w:eastAsia="Calibri" w:cs="Arial"/>
          <w:bCs/>
          <w:color w:val="2E74B5" w:themeColor="accent1" w:themeShade="BF"/>
          <w:szCs w:val="22"/>
        </w:rPr>
        <w:t>e</w:t>
      </w:r>
      <w:r w:rsidRPr="004E7B08">
        <w:rPr>
          <w:rStyle w:val="Ref"/>
          <w:rFonts w:eastAsia="Calibri" w:cs="Arial"/>
          <w:bCs/>
          <w:color w:val="2E74B5" w:themeColor="accent1" w:themeShade="BF"/>
          <w:szCs w:val="22"/>
        </w:rPr>
        <w:t>xaminations</w:t>
      </w:r>
    </w:p>
    <w:p w14:paraId="06694D47" w14:textId="77777777" w:rsidR="004E7B08" w:rsidRPr="004E7B08" w:rsidRDefault="004E7B08" w:rsidP="004E7B08">
      <w:pPr>
        <w:spacing w:after="0"/>
        <w:rPr>
          <w:rStyle w:val="Ref"/>
          <w:rFonts w:eastAsia="Calibri" w:cs="Arial"/>
          <w:bCs/>
          <w:color w:val="2E74B5" w:themeColor="accent1" w:themeShade="BF"/>
          <w:szCs w:val="22"/>
        </w:rPr>
      </w:pPr>
    </w:p>
    <w:p w14:paraId="016C4B65" w14:textId="10C65FB5" w:rsidR="00C32B69" w:rsidRDefault="00C32B69" w:rsidP="004E7B08">
      <w:pPr>
        <w:spacing w:after="0"/>
        <w:jc w:val="both"/>
        <w:rPr>
          <w:rStyle w:val="Ref"/>
          <w:rFonts w:eastAsia="Calibri" w:cs="Arial"/>
          <w:bCs/>
          <w:color w:val="000000"/>
          <w:szCs w:val="22"/>
        </w:rPr>
      </w:pPr>
      <w:r w:rsidRPr="004E7B08">
        <w:rPr>
          <w:rStyle w:val="Ref"/>
          <w:rFonts w:eastAsia="Calibri" w:cs="Arial"/>
          <w:bCs/>
          <w:color w:val="000000"/>
          <w:szCs w:val="22"/>
        </w:rPr>
        <w:t>Law Moderations took place as scheduled in 9</w:t>
      </w:r>
      <w:r w:rsidRPr="004E7B08">
        <w:rPr>
          <w:rStyle w:val="Ref"/>
          <w:rFonts w:eastAsia="Calibri" w:cs="Arial"/>
          <w:bCs/>
          <w:color w:val="000000"/>
          <w:szCs w:val="22"/>
          <w:vertAlign w:val="superscript"/>
        </w:rPr>
        <w:t>th</w:t>
      </w:r>
      <w:r w:rsidRPr="004E7B08">
        <w:rPr>
          <w:rStyle w:val="Ref"/>
          <w:rFonts w:eastAsia="Calibri" w:cs="Arial"/>
          <w:bCs/>
          <w:color w:val="000000"/>
          <w:szCs w:val="22"/>
        </w:rPr>
        <w:t xml:space="preserve"> week of Hilary Term. As in 2020, the examinations were open book and took place online. Candidates were given 3 hours to complete their answers and 1 hour to download papers and upload scripts. </w:t>
      </w:r>
    </w:p>
    <w:p w14:paraId="25525E19" w14:textId="77777777" w:rsidR="004E7B08" w:rsidRPr="004E7B08" w:rsidRDefault="004E7B08" w:rsidP="004E7B08">
      <w:pPr>
        <w:spacing w:after="0"/>
        <w:jc w:val="both"/>
        <w:rPr>
          <w:rStyle w:val="Ref"/>
          <w:rFonts w:eastAsia="Calibri" w:cs="Arial"/>
          <w:bCs/>
          <w:color w:val="000000"/>
          <w:szCs w:val="22"/>
        </w:rPr>
      </w:pPr>
    </w:p>
    <w:p w14:paraId="7C3DB3FA" w14:textId="63F0B986" w:rsidR="002E673F" w:rsidRDefault="00C32B69" w:rsidP="004E7B08">
      <w:pPr>
        <w:spacing w:after="0"/>
        <w:rPr>
          <w:rFonts w:cs="Arial"/>
          <w:color w:val="2E74B5" w:themeColor="accent1" w:themeShade="BF"/>
          <w:szCs w:val="22"/>
          <w:lang w:eastAsia="en-GB"/>
        </w:rPr>
      </w:pPr>
      <w:r w:rsidRPr="00C32B69">
        <w:rPr>
          <w:rFonts w:cs="Arial"/>
          <w:color w:val="2E74B5" w:themeColor="accent1" w:themeShade="BF"/>
          <w:szCs w:val="22"/>
          <w:lang w:eastAsia="en-GB"/>
        </w:rPr>
        <w:t xml:space="preserve">Word limits and rubrics </w:t>
      </w:r>
    </w:p>
    <w:p w14:paraId="250A3EB8" w14:textId="77777777" w:rsidR="004E7B08" w:rsidRPr="004E7B08" w:rsidRDefault="004E7B08" w:rsidP="004E7B08">
      <w:pPr>
        <w:spacing w:after="0"/>
        <w:rPr>
          <w:rFonts w:cs="Arial"/>
          <w:color w:val="2E74B5" w:themeColor="accent1" w:themeShade="BF"/>
          <w:szCs w:val="22"/>
          <w:lang w:eastAsia="en-GB"/>
        </w:rPr>
      </w:pPr>
    </w:p>
    <w:p w14:paraId="3C53BCB3" w14:textId="2932D624" w:rsidR="008965FD" w:rsidRDefault="008965FD" w:rsidP="004E7B08">
      <w:pPr>
        <w:spacing w:after="0"/>
        <w:jc w:val="both"/>
        <w:rPr>
          <w:rFonts w:cs="Arial"/>
          <w:szCs w:val="22"/>
          <w:lang w:eastAsia="en-GB"/>
        </w:rPr>
      </w:pPr>
      <w:r w:rsidRPr="008965FD">
        <w:rPr>
          <w:rFonts w:cs="Arial"/>
          <w:szCs w:val="22"/>
          <w:lang w:eastAsia="en-GB"/>
        </w:rPr>
        <w:t xml:space="preserve">A word limit of 2000 words was applied for each question. Given that most </w:t>
      </w:r>
      <w:r w:rsidR="00B36C64">
        <w:rPr>
          <w:rFonts w:cs="Arial"/>
          <w:szCs w:val="22"/>
          <w:lang w:eastAsia="en-GB"/>
        </w:rPr>
        <w:t>scripts</w:t>
      </w:r>
      <w:r w:rsidRPr="008965FD">
        <w:rPr>
          <w:rFonts w:cs="Arial"/>
          <w:szCs w:val="22"/>
          <w:lang w:eastAsia="en-GB"/>
        </w:rPr>
        <w:t xml:space="preserve"> were submitted in a PDF document, checking the word count for any answer was not straightforward. </w:t>
      </w:r>
      <w:r w:rsidRPr="004E7B08">
        <w:rPr>
          <w:rFonts w:cs="Arial"/>
          <w:szCs w:val="22"/>
          <w:lang w:eastAsia="en-GB"/>
        </w:rPr>
        <w:t>Markers were asked to notify Paul Burns of any script that seemed unduly lon</w:t>
      </w:r>
      <w:r w:rsidR="00F8656C" w:rsidRPr="004E7B08">
        <w:rPr>
          <w:rFonts w:cs="Arial"/>
          <w:szCs w:val="22"/>
          <w:lang w:eastAsia="en-GB"/>
        </w:rPr>
        <w:t>g</w:t>
      </w:r>
      <w:r w:rsidRPr="004E7B08">
        <w:rPr>
          <w:rFonts w:cs="Arial"/>
          <w:szCs w:val="22"/>
          <w:lang w:eastAsia="en-GB"/>
        </w:rPr>
        <w:t xml:space="preserve">. A sample of scripts </w:t>
      </w:r>
      <w:r w:rsidR="00187067">
        <w:rPr>
          <w:rFonts w:cs="Arial"/>
          <w:szCs w:val="22"/>
          <w:lang w:eastAsia="en-GB"/>
        </w:rPr>
        <w:t xml:space="preserve">for each paper </w:t>
      </w:r>
      <w:r w:rsidRPr="004E7B08">
        <w:rPr>
          <w:rFonts w:cs="Arial"/>
          <w:szCs w:val="22"/>
          <w:lang w:eastAsia="en-GB"/>
        </w:rPr>
        <w:t>was also checked</w:t>
      </w:r>
      <w:r w:rsidR="00F8656C" w:rsidRPr="004E7B08">
        <w:rPr>
          <w:rFonts w:cs="Arial"/>
          <w:szCs w:val="22"/>
          <w:lang w:eastAsia="en-GB"/>
        </w:rPr>
        <w:t xml:space="preserve"> against the word limit</w:t>
      </w:r>
      <w:r w:rsidR="00187067">
        <w:rPr>
          <w:rFonts w:cs="Arial"/>
          <w:szCs w:val="22"/>
          <w:lang w:eastAsia="en-GB"/>
        </w:rPr>
        <w:t xml:space="preserve">. </w:t>
      </w:r>
    </w:p>
    <w:p w14:paraId="5E16C79C" w14:textId="77777777" w:rsidR="004E7B08" w:rsidRPr="004E7B08" w:rsidRDefault="004E7B08" w:rsidP="004E7B08">
      <w:pPr>
        <w:spacing w:after="0"/>
        <w:jc w:val="both"/>
        <w:rPr>
          <w:rFonts w:cs="Arial"/>
          <w:szCs w:val="22"/>
          <w:lang w:eastAsia="en-GB"/>
        </w:rPr>
      </w:pPr>
    </w:p>
    <w:p w14:paraId="09C1CFC2" w14:textId="1BF5FF64" w:rsidR="00F8656C" w:rsidRDefault="00F8656C" w:rsidP="004E7B08">
      <w:pPr>
        <w:spacing w:after="0"/>
        <w:rPr>
          <w:rFonts w:cs="Arial"/>
          <w:szCs w:val="22"/>
          <w:lang w:eastAsia="en-GB"/>
        </w:rPr>
      </w:pPr>
      <w:r w:rsidRPr="004E7B08">
        <w:rPr>
          <w:rFonts w:cs="Arial"/>
          <w:szCs w:val="22"/>
          <w:lang w:eastAsia="en-GB"/>
        </w:rPr>
        <w:t>One</w:t>
      </w:r>
      <w:r w:rsidRPr="00F8656C">
        <w:rPr>
          <w:rFonts w:cs="Arial"/>
          <w:szCs w:val="22"/>
          <w:lang w:eastAsia="en-GB"/>
        </w:rPr>
        <w:t xml:space="preserve"> breach of rubric was </w:t>
      </w:r>
      <w:r w:rsidR="000C5BD2">
        <w:rPr>
          <w:rFonts w:cs="Arial"/>
          <w:szCs w:val="22"/>
          <w:lang w:eastAsia="en-GB"/>
        </w:rPr>
        <w:t>reported, for which a penalty of 10 marks was applied.</w:t>
      </w:r>
    </w:p>
    <w:p w14:paraId="536EACC2" w14:textId="57E68251" w:rsidR="00B538EE" w:rsidRDefault="00B538EE" w:rsidP="004E7B08">
      <w:pPr>
        <w:spacing w:after="0"/>
        <w:rPr>
          <w:rFonts w:cs="Arial"/>
          <w:szCs w:val="22"/>
          <w:lang w:eastAsia="en-GB"/>
        </w:rPr>
      </w:pPr>
    </w:p>
    <w:p w14:paraId="41223039" w14:textId="275AE0B4" w:rsidR="00B538EE" w:rsidRPr="00B538EE" w:rsidRDefault="00B538EE" w:rsidP="004E7B08">
      <w:pPr>
        <w:spacing w:after="0"/>
        <w:rPr>
          <w:rFonts w:cs="Arial"/>
          <w:color w:val="2E74B5" w:themeColor="accent1" w:themeShade="BF"/>
          <w:szCs w:val="22"/>
          <w:lang w:eastAsia="en-GB"/>
        </w:rPr>
      </w:pPr>
      <w:r w:rsidRPr="00B538EE">
        <w:rPr>
          <w:rFonts w:cs="Arial"/>
          <w:color w:val="2E74B5" w:themeColor="accent1" w:themeShade="BF"/>
          <w:szCs w:val="22"/>
          <w:lang w:eastAsia="en-GB"/>
        </w:rPr>
        <w:t xml:space="preserve">Mitigating </w:t>
      </w:r>
      <w:r w:rsidR="00B36C64">
        <w:rPr>
          <w:rFonts w:cs="Arial"/>
          <w:color w:val="2E74B5" w:themeColor="accent1" w:themeShade="BF"/>
          <w:szCs w:val="22"/>
          <w:lang w:eastAsia="en-GB"/>
        </w:rPr>
        <w:t>c</w:t>
      </w:r>
      <w:r w:rsidRPr="00B538EE">
        <w:rPr>
          <w:rFonts w:cs="Arial"/>
          <w:color w:val="2E74B5" w:themeColor="accent1" w:themeShade="BF"/>
          <w:szCs w:val="22"/>
          <w:lang w:eastAsia="en-GB"/>
        </w:rPr>
        <w:t>ircumstances</w:t>
      </w:r>
    </w:p>
    <w:p w14:paraId="68656255" w14:textId="77777777" w:rsidR="00B538EE" w:rsidRDefault="00B538EE" w:rsidP="004E7B08">
      <w:pPr>
        <w:spacing w:after="0"/>
        <w:rPr>
          <w:rFonts w:cs="Arial"/>
          <w:szCs w:val="22"/>
          <w:lang w:eastAsia="en-GB"/>
        </w:rPr>
      </w:pPr>
    </w:p>
    <w:p w14:paraId="0317343B" w14:textId="11113DC3" w:rsidR="004E7B08" w:rsidRDefault="000C5BD2" w:rsidP="000C5BD2">
      <w:pPr>
        <w:spacing w:after="0"/>
        <w:jc w:val="both"/>
        <w:rPr>
          <w:rFonts w:cs="Arial"/>
          <w:szCs w:val="22"/>
          <w:lang w:eastAsia="en-GB"/>
        </w:rPr>
      </w:pPr>
      <w:r>
        <w:rPr>
          <w:rFonts w:cs="Arial"/>
          <w:szCs w:val="22"/>
          <w:lang w:eastAsia="en-GB"/>
        </w:rPr>
        <w:t xml:space="preserve">36 candidates submitted mitigating circumstances applications. </w:t>
      </w:r>
      <w:r w:rsidR="00B538EE">
        <w:rPr>
          <w:rFonts w:cs="Arial"/>
          <w:szCs w:val="22"/>
          <w:lang w:eastAsia="en-GB"/>
        </w:rPr>
        <w:t xml:space="preserve">The Moderators </w:t>
      </w:r>
      <w:r w:rsidR="002A2405">
        <w:rPr>
          <w:rFonts w:cs="Arial"/>
          <w:szCs w:val="22"/>
          <w:lang w:eastAsia="en-GB"/>
        </w:rPr>
        <w:t>assessed the seriousness of each application at a preliminary meeting of the Board</w:t>
      </w:r>
      <w:r w:rsidR="00187067">
        <w:rPr>
          <w:rFonts w:cs="Arial"/>
          <w:szCs w:val="22"/>
          <w:lang w:eastAsia="en-GB"/>
        </w:rPr>
        <w:t>.</w:t>
      </w:r>
      <w:r w:rsidR="00B538EE">
        <w:rPr>
          <w:rFonts w:cs="Arial"/>
          <w:szCs w:val="22"/>
          <w:lang w:eastAsia="en-GB"/>
        </w:rPr>
        <w:t xml:space="preserve"> </w:t>
      </w:r>
      <w:r w:rsidR="002A2405">
        <w:rPr>
          <w:rFonts w:cs="Arial"/>
          <w:szCs w:val="22"/>
          <w:lang w:eastAsia="en-GB"/>
        </w:rPr>
        <w:t xml:space="preserve">Those assessments were used to determine whether to </w:t>
      </w:r>
      <w:r>
        <w:rPr>
          <w:rFonts w:cs="Arial"/>
          <w:szCs w:val="22"/>
          <w:lang w:eastAsia="en-GB"/>
        </w:rPr>
        <w:t>adjust</w:t>
      </w:r>
      <w:r w:rsidR="002A2405">
        <w:rPr>
          <w:rFonts w:cs="Arial"/>
          <w:szCs w:val="22"/>
          <w:lang w:eastAsia="en-GB"/>
        </w:rPr>
        <w:t xml:space="preserve"> the results of each candidate at the </w:t>
      </w:r>
      <w:r w:rsidR="00187067">
        <w:rPr>
          <w:rFonts w:cs="Arial"/>
          <w:szCs w:val="22"/>
          <w:lang w:eastAsia="en-GB"/>
        </w:rPr>
        <w:t>Board’s final</w:t>
      </w:r>
      <w:r w:rsidR="002A2405">
        <w:rPr>
          <w:rFonts w:cs="Arial"/>
          <w:szCs w:val="22"/>
          <w:lang w:eastAsia="en-GB"/>
        </w:rPr>
        <w:t xml:space="preserve"> meeting. </w:t>
      </w:r>
      <w:r>
        <w:rPr>
          <w:rFonts w:cs="Arial"/>
          <w:szCs w:val="22"/>
          <w:lang w:eastAsia="en-GB"/>
        </w:rPr>
        <w:t xml:space="preserve">The results of 5 candidates were adjusted on the basis of their application.  </w:t>
      </w:r>
    </w:p>
    <w:p w14:paraId="327768CE" w14:textId="77777777" w:rsidR="00B538EE" w:rsidRPr="004E7B08" w:rsidRDefault="00B538EE" w:rsidP="004E7B08">
      <w:pPr>
        <w:spacing w:after="0"/>
        <w:rPr>
          <w:rFonts w:cs="Arial"/>
          <w:szCs w:val="22"/>
          <w:lang w:eastAsia="en-GB"/>
        </w:rPr>
      </w:pPr>
    </w:p>
    <w:p w14:paraId="4AA50AB6" w14:textId="7B212393" w:rsidR="00952F5A" w:rsidRDefault="00952F5A" w:rsidP="004E7B08">
      <w:pPr>
        <w:spacing w:after="0"/>
        <w:rPr>
          <w:rFonts w:cs="Arial"/>
          <w:color w:val="2E74B5" w:themeColor="accent1" w:themeShade="BF"/>
          <w:szCs w:val="22"/>
          <w:lang w:eastAsia="en-GB"/>
        </w:rPr>
      </w:pPr>
      <w:r w:rsidRPr="004E7B08">
        <w:rPr>
          <w:rFonts w:cs="Arial"/>
          <w:color w:val="2E74B5" w:themeColor="accent1" w:themeShade="BF"/>
          <w:szCs w:val="22"/>
          <w:lang w:eastAsia="en-GB"/>
        </w:rPr>
        <w:t xml:space="preserve">Late </w:t>
      </w:r>
      <w:r w:rsidR="00B36C64">
        <w:rPr>
          <w:rFonts w:cs="Arial"/>
          <w:color w:val="2E74B5" w:themeColor="accent1" w:themeShade="BF"/>
          <w:szCs w:val="22"/>
          <w:lang w:eastAsia="en-GB"/>
        </w:rPr>
        <w:t>p</w:t>
      </w:r>
      <w:r w:rsidRPr="004E7B08">
        <w:rPr>
          <w:rFonts w:cs="Arial"/>
          <w:color w:val="2E74B5" w:themeColor="accent1" w:themeShade="BF"/>
          <w:szCs w:val="22"/>
          <w:lang w:eastAsia="en-GB"/>
        </w:rPr>
        <w:t>enalties</w:t>
      </w:r>
    </w:p>
    <w:p w14:paraId="7D32084D" w14:textId="77777777" w:rsidR="004E7B08" w:rsidRPr="004E7B08" w:rsidRDefault="004E7B08" w:rsidP="004E7B08">
      <w:pPr>
        <w:spacing w:after="0"/>
        <w:rPr>
          <w:rFonts w:cs="Arial"/>
          <w:color w:val="2E74B5" w:themeColor="accent1" w:themeShade="BF"/>
          <w:szCs w:val="22"/>
          <w:lang w:eastAsia="en-GB"/>
        </w:rPr>
      </w:pPr>
    </w:p>
    <w:p w14:paraId="4ACCA421" w14:textId="63196F20" w:rsidR="004E7B08" w:rsidRDefault="008965FD" w:rsidP="004E7B08">
      <w:pPr>
        <w:spacing w:after="0"/>
        <w:rPr>
          <w:rFonts w:cs="Arial"/>
          <w:color w:val="000000" w:themeColor="text1"/>
          <w:szCs w:val="22"/>
          <w:lang w:eastAsia="en-GB"/>
        </w:rPr>
      </w:pPr>
      <w:r w:rsidRPr="004E7B08">
        <w:rPr>
          <w:rFonts w:cs="Arial"/>
          <w:color w:val="000000" w:themeColor="text1"/>
          <w:szCs w:val="22"/>
          <w:lang w:eastAsia="en-GB"/>
        </w:rPr>
        <w:t xml:space="preserve">Penalties for late submission of scripts were applied in accordance with a scale set out in the Examination Conventions. </w:t>
      </w:r>
      <w:r w:rsidR="000C5BD2">
        <w:rPr>
          <w:rFonts w:cs="Arial"/>
          <w:color w:val="000000" w:themeColor="text1"/>
          <w:szCs w:val="22"/>
          <w:lang w:eastAsia="en-GB"/>
        </w:rPr>
        <w:t xml:space="preserve">9 penalties were applied in the first instance, of which 4 were subsequently overturned or reduced on appeal. </w:t>
      </w:r>
    </w:p>
    <w:p w14:paraId="61C91708" w14:textId="77777777" w:rsidR="000C5BD2" w:rsidRPr="004E7B08" w:rsidRDefault="000C5BD2" w:rsidP="004E7B08">
      <w:pPr>
        <w:spacing w:after="0"/>
        <w:rPr>
          <w:rFonts w:cs="Arial"/>
          <w:color w:val="000000" w:themeColor="text1"/>
          <w:szCs w:val="22"/>
          <w:lang w:eastAsia="en-GB"/>
        </w:rPr>
      </w:pPr>
    </w:p>
    <w:p w14:paraId="21669ADA" w14:textId="0C260B8A" w:rsidR="00F8656C" w:rsidRDefault="00F8656C" w:rsidP="004E7B08">
      <w:pPr>
        <w:spacing w:after="0"/>
        <w:jc w:val="both"/>
        <w:rPr>
          <w:rFonts w:cs="Arial"/>
          <w:color w:val="000000" w:themeColor="text1"/>
          <w:szCs w:val="22"/>
          <w:lang w:eastAsia="en-GB"/>
        </w:rPr>
      </w:pPr>
      <w:r w:rsidRPr="004E7B08">
        <w:rPr>
          <w:rFonts w:cs="Arial"/>
          <w:color w:val="000000" w:themeColor="text1"/>
          <w:szCs w:val="22"/>
          <w:lang w:eastAsia="en-GB"/>
        </w:rPr>
        <w:t xml:space="preserve">The possibility of late submission may well be eliminated in future years. If it is not, the form in which marks are communicated to candidates should clearly indicate </w:t>
      </w:r>
      <w:r w:rsidR="00187067">
        <w:rPr>
          <w:rFonts w:cs="Arial"/>
          <w:color w:val="000000" w:themeColor="text1"/>
          <w:szCs w:val="22"/>
          <w:lang w:eastAsia="en-GB"/>
        </w:rPr>
        <w:t>whether</w:t>
      </w:r>
      <w:r w:rsidRPr="004E7B08">
        <w:rPr>
          <w:rFonts w:cs="Arial"/>
          <w:color w:val="000000" w:themeColor="text1"/>
          <w:szCs w:val="22"/>
          <w:lang w:eastAsia="en-GB"/>
        </w:rPr>
        <w:t xml:space="preserve"> a late penalty has been applied</w:t>
      </w:r>
      <w:r w:rsidR="00187067">
        <w:rPr>
          <w:rFonts w:cs="Arial"/>
          <w:color w:val="000000" w:themeColor="text1"/>
          <w:szCs w:val="22"/>
          <w:lang w:eastAsia="en-GB"/>
        </w:rPr>
        <w:t>,</w:t>
      </w:r>
      <w:r w:rsidRPr="004E7B08">
        <w:rPr>
          <w:rFonts w:cs="Arial"/>
          <w:color w:val="000000" w:themeColor="text1"/>
          <w:szCs w:val="22"/>
          <w:lang w:eastAsia="en-GB"/>
        </w:rPr>
        <w:t xml:space="preserve"> and </w:t>
      </w:r>
      <w:r w:rsidR="00187067">
        <w:rPr>
          <w:rFonts w:cs="Arial"/>
          <w:color w:val="000000" w:themeColor="text1"/>
          <w:szCs w:val="22"/>
          <w:lang w:eastAsia="en-GB"/>
        </w:rPr>
        <w:t xml:space="preserve">if so </w:t>
      </w:r>
      <w:r w:rsidRPr="004E7B08">
        <w:rPr>
          <w:rFonts w:cs="Arial"/>
          <w:color w:val="000000" w:themeColor="text1"/>
          <w:szCs w:val="22"/>
          <w:lang w:eastAsia="en-GB"/>
        </w:rPr>
        <w:t>to which paper(s).</w:t>
      </w:r>
    </w:p>
    <w:p w14:paraId="3E5B52A6" w14:textId="77777777" w:rsidR="004E7B08" w:rsidRPr="00FB1551" w:rsidRDefault="004E7B08" w:rsidP="004E7B08">
      <w:pPr>
        <w:spacing w:after="0"/>
        <w:jc w:val="both"/>
        <w:rPr>
          <w:rFonts w:cs="Arial"/>
          <w:color w:val="000000" w:themeColor="text1"/>
          <w:szCs w:val="22"/>
          <w:lang w:eastAsia="en-GB"/>
        </w:rPr>
      </w:pPr>
    </w:p>
    <w:p w14:paraId="0FAE9C7A" w14:textId="351D062D" w:rsidR="00952F5A" w:rsidRPr="004E7B08" w:rsidRDefault="00FB1551" w:rsidP="004E7B08">
      <w:pPr>
        <w:spacing w:after="0"/>
        <w:rPr>
          <w:rFonts w:cs="Arial"/>
          <w:color w:val="2E74B5" w:themeColor="accent1" w:themeShade="BF"/>
          <w:szCs w:val="22"/>
          <w:lang w:eastAsia="en-GB"/>
        </w:rPr>
      </w:pPr>
      <w:r w:rsidRPr="00FB1551">
        <w:rPr>
          <w:rFonts w:cs="Arial"/>
          <w:color w:val="2E74B5" w:themeColor="accent1" w:themeShade="BF"/>
          <w:szCs w:val="22"/>
          <w:lang w:eastAsia="en-GB"/>
        </w:rPr>
        <w:t xml:space="preserve">Processing marks </w:t>
      </w:r>
    </w:p>
    <w:p w14:paraId="4DFE2247" w14:textId="77777777" w:rsidR="003038E7" w:rsidRDefault="003038E7" w:rsidP="003038E7">
      <w:pPr>
        <w:pStyle w:val="NormalWeb"/>
        <w:spacing w:before="0" w:beforeAutospacing="0" w:after="0" w:afterAutospacing="0"/>
        <w:jc w:val="both"/>
        <w:rPr>
          <w:rFonts w:ascii="Arial" w:hAnsi="Arial" w:cs="Arial"/>
          <w:color w:val="000000" w:themeColor="text1"/>
          <w:sz w:val="22"/>
          <w:szCs w:val="22"/>
        </w:rPr>
      </w:pPr>
    </w:p>
    <w:p w14:paraId="688F9E9F" w14:textId="2975D370" w:rsidR="008965FD" w:rsidRDefault="004E7B08" w:rsidP="003038E7">
      <w:pPr>
        <w:pStyle w:val="NormalWeb"/>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Last year’s report noted some difficulties in the processing of marks. It observed that there is no dedicated database for Law Moderations</w:t>
      </w:r>
      <w:r w:rsidR="00B538EE">
        <w:rPr>
          <w:rFonts w:ascii="Arial" w:hAnsi="Arial" w:cs="Arial"/>
          <w:color w:val="000000" w:themeColor="text1"/>
          <w:sz w:val="22"/>
          <w:szCs w:val="22"/>
        </w:rPr>
        <w:t xml:space="preserve">. </w:t>
      </w:r>
      <w:r w:rsidR="00187067">
        <w:rPr>
          <w:rFonts w:ascii="Arial" w:hAnsi="Arial" w:cs="Arial"/>
          <w:color w:val="000000" w:themeColor="text1"/>
          <w:sz w:val="22"/>
          <w:szCs w:val="22"/>
        </w:rPr>
        <w:t xml:space="preserve">One result is </w:t>
      </w:r>
      <w:r w:rsidR="00084112">
        <w:rPr>
          <w:rFonts w:ascii="Arial" w:hAnsi="Arial" w:cs="Arial"/>
          <w:color w:val="000000" w:themeColor="text1"/>
          <w:sz w:val="22"/>
          <w:szCs w:val="22"/>
        </w:rPr>
        <w:t xml:space="preserve">unduly </w:t>
      </w:r>
      <w:r w:rsidR="00187067">
        <w:rPr>
          <w:rFonts w:ascii="Arial" w:hAnsi="Arial" w:cs="Arial"/>
          <w:color w:val="000000" w:themeColor="text1"/>
          <w:sz w:val="22"/>
          <w:szCs w:val="22"/>
        </w:rPr>
        <w:t>heavy reliance on Excel Spreadsheets. Another</w:t>
      </w:r>
      <w:r w:rsidR="00B538EE">
        <w:rPr>
          <w:rFonts w:ascii="Arial" w:hAnsi="Arial" w:cs="Arial"/>
          <w:color w:val="000000" w:themeColor="text1"/>
          <w:sz w:val="22"/>
          <w:szCs w:val="22"/>
        </w:rPr>
        <w:t xml:space="preserve"> is that different pieces of information of relevance to each candidate are stored in different places,</w:t>
      </w:r>
      <w:r>
        <w:rPr>
          <w:rFonts w:ascii="Arial" w:hAnsi="Arial" w:cs="Arial"/>
          <w:color w:val="000000" w:themeColor="text1"/>
          <w:sz w:val="22"/>
          <w:szCs w:val="22"/>
        </w:rPr>
        <w:t xml:space="preserve"> increas</w:t>
      </w:r>
      <w:r w:rsidR="00B538EE">
        <w:rPr>
          <w:rFonts w:ascii="Arial" w:hAnsi="Arial" w:cs="Arial"/>
          <w:color w:val="000000" w:themeColor="text1"/>
          <w:sz w:val="22"/>
          <w:szCs w:val="22"/>
        </w:rPr>
        <w:t>ing</w:t>
      </w:r>
      <w:r>
        <w:rPr>
          <w:rFonts w:ascii="Arial" w:hAnsi="Arial" w:cs="Arial"/>
          <w:color w:val="000000" w:themeColor="text1"/>
          <w:sz w:val="22"/>
          <w:szCs w:val="22"/>
        </w:rPr>
        <w:t xml:space="preserve"> the risk that errors will be made</w:t>
      </w:r>
      <w:r w:rsidR="00B538EE">
        <w:rPr>
          <w:rFonts w:ascii="Arial" w:hAnsi="Arial" w:cs="Arial"/>
          <w:color w:val="000000" w:themeColor="text1"/>
          <w:sz w:val="22"/>
          <w:szCs w:val="22"/>
        </w:rPr>
        <w:t xml:space="preserve"> in the recording of marks</w:t>
      </w:r>
      <w:r>
        <w:rPr>
          <w:rFonts w:ascii="Arial" w:hAnsi="Arial" w:cs="Arial"/>
          <w:color w:val="000000" w:themeColor="text1"/>
          <w:sz w:val="22"/>
          <w:szCs w:val="22"/>
        </w:rPr>
        <w:t xml:space="preserve">. </w:t>
      </w:r>
      <w:r w:rsidR="00B538EE">
        <w:rPr>
          <w:rFonts w:ascii="Arial" w:hAnsi="Arial" w:cs="Arial"/>
          <w:color w:val="000000" w:themeColor="text1"/>
          <w:sz w:val="22"/>
          <w:szCs w:val="22"/>
        </w:rPr>
        <w:t xml:space="preserve">If remote examinations are to take place in future years, </w:t>
      </w:r>
      <w:r w:rsidR="00084112">
        <w:rPr>
          <w:rFonts w:ascii="Arial" w:hAnsi="Arial" w:cs="Arial"/>
          <w:color w:val="000000" w:themeColor="text1"/>
          <w:sz w:val="22"/>
          <w:szCs w:val="22"/>
        </w:rPr>
        <w:t>the need for a database that collates all relevant information</w:t>
      </w:r>
      <w:r w:rsidR="00137A1C">
        <w:rPr>
          <w:rFonts w:ascii="Arial" w:hAnsi="Arial" w:cs="Arial"/>
          <w:color w:val="000000" w:themeColor="text1"/>
          <w:sz w:val="22"/>
          <w:szCs w:val="22"/>
        </w:rPr>
        <w:t>—and presents it clearly—</w:t>
      </w:r>
      <w:r w:rsidR="00084112">
        <w:rPr>
          <w:rFonts w:ascii="Arial" w:hAnsi="Arial" w:cs="Arial"/>
          <w:color w:val="000000" w:themeColor="text1"/>
          <w:sz w:val="22"/>
          <w:szCs w:val="22"/>
        </w:rPr>
        <w:t>is</w:t>
      </w:r>
      <w:r w:rsidR="00137A1C">
        <w:rPr>
          <w:rFonts w:ascii="Arial" w:hAnsi="Arial" w:cs="Arial"/>
          <w:color w:val="000000" w:themeColor="text1"/>
          <w:sz w:val="22"/>
          <w:szCs w:val="22"/>
        </w:rPr>
        <w:t xml:space="preserve"> </w:t>
      </w:r>
      <w:r w:rsidR="00084112">
        <w:rPr>
          <w:rFonts w:ascii="Arial" w:hAnsi="Arial" w:cs="Arial"/>
          <w:color w:val="000000" w:themeColor="text1"/>
          <w:sz w:val="22"/>
          <w:szCs w:val="22"/>
        </w:rPr>
        <w:t>acute.</w:t>
      </w:r>
      <w:r w:rsidR="00137A1C">
        <w:rPr>
          <w:rFonts w:ascii="Arial" w:hAnsi="Arial" w:cs="Arial"/>
          <w:color w:val="000000" w:themeColor="text1"/>
          <w:sz w:val="22"/>
          <w:szCs w:val="22"/>
        </w:rPr>
        <w:t xml:space="preserve"> </w:t>
      </w:r>
    </w:p>
    <w:p w14:paraId="283D3AC4" w14:textId="77777777" w:rsidR="003038E7" w:rsidRPr="00B538EE" w:rsidRDefault="003038E7" w:rsidP="003038E7">
      <w:pPr>
        <w:pStyle w:val="NormalWeb"/>
        <w:spacing w:before="0" w:beforeAutospacing="0" w:after="0" w:afterAutospacing="0"/>
        <w:jc w:val="both"/>
        <w:rPr>
          <w:rFonts w:ascii="Arial" w:hAnsi="Arial" w:cs="Arial"/>
          <w:color w:val="000000" w:themeColor="text1"/>
          <w:sz w:val="22"/>
          <w:szCs w:val="22"/>
        </w:rPr>
      </w:pPr>
    </w:p>
    <w:p w14:paraId="78970DFF" w14:textId="6947A320" w:rsidR="00FB1551" w:rsidRDefault="00FB1551" w:rsidP="004E7B08">
      <w:pPr>
        <w:spacing w:after="0"/>
        <w:rPr>
          <w:rStyle w:val="Ref"/>
          <w:rFonts w:eastAsia="Calibri" w:cs="Arial"/>
          <w:bCs/>
          <w:color w:val="2E74B5" w:themeColor="accent1" w:themeShade="BF"/>
          <w:szCs w:val="22"/>
        </w:rPr>
      </w:pPr>
      <w:r w:rsidRPr="004E7B08">
        <w:rPr>
          <w:rStyle w:val="Ref"/>
          <w:rFonts w:eastAsia="Calibri" w:cs="Arial"/>
          <w:bCs/>
          <w:color w:val="2E74B5" w:themeColor="accent1" w:themeShade="BF"/>
          <w:szCs w:val="22"/>
        </w:rPr>
        <w:t xml:space="preserve">Examination </w:t>
      </w:r>
      <w:r w:rsidR="00B36C64">
        <w:rPr>
          <w:rStyle w:val="Ref"/>
          <w:rFonts w:eastAsia="Calibri" w:cs="Arial"/>
          <w:bCs/>
          <w:color w:val="2E74B5" w:themeColor="accent1" w:themeShade="BF"/>
          <w:szCs w:val="22"/>
        </w:rPr>
        <w:t>c</w:t>
      </w:r>
      <w:r w:rsidRPr="004E7B08">
        <w:rPr>
          <w:rStyle w:val="Ref"/>
          <w:rFonts w:eastAsia="Calibri" w:cs="Arial"/>
          <w:bCs/>
          <w:color w:val="2E74B5" w:themeColor="accent1" w:themeShade="BF"/>
          <w:szCs w:val="22"/>
        </w:rPr>
        <w:t>onventions</w:t>
      </w:r>
    </w:p>
    <w:p w14:paraId="0EC0EB55" w14:textId="77777777" w:rsidR="004E7B08" w:rsidRPr="004E7B08" w:rsidRDefault="004E7B08" w:rsidP="004E7B08">
      <w:pPr>
        <w:spacing w:after="0"/>
        <w:rPr>
          <w:rStyle w:val="Ref"/>
          <w:rFonts w:eastAsia="Calibri" w:cs="Arial"/>
          <w:bCs/>
          <w:color w:val="2E74B5" w:themeColor="accent1" w:themeShade="BF"/>
          <w:szCs w:val="22"/>
        </w:rPr>
      </w:pPr>
    </w:p>
    <w:p w14:paraId="4310BED4" w14:textId="77777777" w:rsidR="00F8656C" w:rsidRPr="00F8656C" w:rsidRDefault="00F8656C" w:rsidP="004E7B08">
      <w:pPr>
        <w:spacing w:after="0"/>
        <w:jc w:val="both"/>
        <w:rPr>
          <w:rFonts w:cs="Arial"/>
          <w:szCs w:val="22"/>
          <w:lang w:eastAsia="en-GB"/>
        </w:rPr>
      </w:pPr>
      <w:r w:rsidRPr="00F8656C">
        <w:rPr>
          <w:rFonts w:cs="Arial"/>
          <w:color w:val="201F1E"/>
          <w:szCs w:val="22"/>
          <w:shd w:val="clear" w:color="auto" w:fill="FFFFFF"/>
          <w:lang w:eastAsia="en-GB"/>
        </w:rPr>
        <w:t>The Notice to Candidates was emailed to candidates on 22/1/21 and the Examination Conventions were emailed to candidates and uploaded to Canvas on 27/1/21. </w:t>
      </w:r>
    </w:p>
    <w:p w14:paraId="7CE321D4" w14:textId="3095C0B8" w:rsidR="002E673F" w:rsidRPr="004E7B08" w:rsidRDefault="002E673F" w:rsidP="004E7B08">
      <w:pPr>
        <w:spacing w:after="0"/>
        <w:rPr>
          <w:rStyle w:val="Ref"/>
          <w:rFonts w:eastAsia="Calibri" w:cs="Arial"/>
          <w:bCs/>
          <w:color w:val="000000"/>
          <w:szCs w:val="22"/>
        </w:rPr>
      </w:pPr>
    </w:p>
    <w:p w14:paraId="792BB946" w14:textId="77777777" w:rsidR="00CA6509" w:rsidRPr="004E7B08" w:rsidRDefault="00CA6509" w:rsidP="004E7B08">
      <w:pPr>
        <w:spacing w:after="0"/>
        <w:rPr>
          <w:rStyle w:val="Ref"/>
          <w:rFonts w:eastAsia="Calibri" w:cs="Arial"/>
          <w:b/>
          <w:color w:val="000000"/>
          <w:szCs w:val="22"/>
        </w:rPr>
      </w:pPr>
    </w:p>
    <w:p w14:paraId="5DEEA796" w14:textId="77777777" w:rsidR="00CA6509" w:rsidRPr="004E7B08" w:rsidRDefault="00CA6509" w:rsidP="004E7B08">
      <w:pPr>
        <w:spacing w:after="0"/>
        <w:rPr>
          <w:rStyle w:val="Ref"/>
          <w:rFonts w:eastAsia="Calibri" w:cs="Arial"/>
          <w:b/>
          <w:color w:val="000000"/>
          <w:szCs w:val="22"/>
        </w:rPr>
      </w:pPr>
    </w:p>
    <w:p w14:paraId="3F7518AA" w14:textId="50044B31" w:rsidR="00CA6509" w:rsidRDefault="00CA6509" w:rsidP="004E7B08">
      <w:pPr>
        <w:spacing w:after="0"/>
        <w:rPr>
          <w:rStyle w:val="Ref"/>
          <w:rFonts w:eastAsia="Calibri" w:cs="Arial"/>
          <w:b/>
          <w:color w:val="000000"/>
          <w:szCs w:val="22"/>
        </w:rPr>
      </w:pPr>
    </w:p>
    <w:p w14:paraId="4FC57669" w14:textId="77777777" w:rsidR="003038E7" w:rsidRPr="004E7B08" w:rsidRDefault="003038E7" w:rsidP="004E7B08">
      <w:pPr>
        <w:spacing w:after="0"/>
        <w:rPr>
          <w:rStyle w:val="Ref"/>
          <w:rFonts w:eastAsia="Calibri" w:cs="Arial"/>
          <w:b/>
          <w:color w:val="000000"/>
          <w:szCs w:val="22"/>
        </w:rPr>
      </w:pPr>
    </w:p>
    <w:p w14:paraId="5571651B" w14:textId="77777777" w:rsidR="00CA6509" w:rsidRPr="004E7B08" w:rsidRDefault="00CA6509" w:rsidP="004E7B08">
      <w:pPr>
        <w:spacing w:after="0"/>
        <w:rPr>
          <w:rStyle w:val="Ref"/>
          <w:rFonts w:eastAsia="Calibri" w:cs="Arial"/>
          <w:b/>
          <w:color w:val="000000"/>
          <w:szCs w:val="22"/>
        </w:rPr>
      </w:pPr>
    </w:p>
    <w:p w14:paraId="65A9C1E5" w14:textId="77777777" w:rsidR="00CA6509" w:rsidRDefault="00CA6509" w:rsidP="00AE4118">
      <w:pPr>
        <w:spacing w:after="0"/>
        <w:rPr>
          <w:rStyle w:val="Ref"/>
          <w:rFonts w:eastAsia="Calibri"/>
          <w:b/>
          <w:color w:val="000000"/>
          <w:szCs w:val="20"/>
        </w:rPr>
      </w:pPr>
    </w:p>
    <w:p w14:paraId="57BAA8C3" w14:textId="77777777" w:rsidR="00CA6509" w:rsidRDefault="00CA6509" w:rsidP="00AE4118">
      <w:pPr>
        <w:spacing w:after="0"/>
        <w:rPr>
          <w:rStyle w:val="Ref"/>
          <w:rFonts w:eastAsia="Calibri"/>
          <w:b/>
          <w:color w:val="000000"/>
          <w:szCs w:val="20"/>
        </w:rPr>
      </w:pPr>
    </w:p>
    <w:p w14:paraId="69CBA4FC" w14:textId="64742BA1" w:rsidR="00AE4118" w:rsidRPr="00CA6509" w:rsidRDefault="00AE4118" w:rsidP="00AE4118">
      <w:pPr>
        <w:spacing w:after="0"/>
        <w:rPr>
          <w:rStyle w:val="Ref"/>
          <w:rFonts w:eastAsia="Calibri"/>
          <w:b/>
          <w:color w:val="2E74B5" w:themeColor="accent1" w:themeShade="BF"/>
          <w:szCs w:val="20"/>
        </w:rPr>
      </w:pPr>
      <w:r w:rsidRPr="00CA6509">
        <w:rPr>
          <w:rStyle w:val="Ref"/>
          <w:rFonts w:eastAsia="Calibri"/>
          <w:b/>
          <w:color w:val="2E74B5" w:themeColor="accent1" w:themeShade="BF"/>
          <w:szCs w:val="20"/>
        </w:rPr>
        <w:lastRenderedPageBreak/>
        <w:t>Part II</w:t>
      </w:r>
    </w:p>
    <w:p w14:paraId="5523ABBC" w14:textId="77777777" w:rsidR="00AE4118" w:rsidRPr="00D94A57" w:rsidRDefault="00AE4118" w:rsidP="00AE4118">
      <w:pPr>
        <w:spacing w:after="0"/>
        <w:rPr>
          <w:rStyle w:val="Ref"/>
          <w:rFonts w:eastAsia="Calibri"/>
          <w:b/>
          <w:bCs/>
          <w:caps/>
          <w:color w:val="000000"/>
          <w:szCs w:val="23"/>
        </w:rPr>
      </w:pPr>
    </w:p>
    <w:p w14:paraId="31342E25" w14:textId="409B2DAB" w:rsidR="002A2405" w:rsidRDefault="00AE4118" w:rsidP="002A2405">
      <w:pPr>
        <w:pStyle w:val="ListParagraph"/>
        <w:numPr>
          <w:ilvl w:val="0"/>
          <w:numId w:val="10"/>
        </w:numPr>
        <w:rPr>
          <w:rStyle w:val="Ref"/>
          <w:rFonts w:eastAsia="Calibri"/>
          <w:b/>
          <w:caps/>
          <w:color w:val="2E74B5" w:themeColor="accent1" w:themeShade="BF"/>
          <w:szCs w:val="23"/>
        </w:rPr>
      </w:pPr>
      <w:r w:rsidRPr="002A2405">
        <w:rPr>
          <w:rStyle w:val="Ref"/>
          <w:rFonts w:eastAsia="Calibri"/>
          <w:b/>
          <w:caps/>
          <w:color w:val="2E74B5" w:themeColor="accent1" w:themeShade="BF"/>
          <w:szCs w:val="23"/>
        </w:rPr>
        <w:t>General comments on the examination</w:t>
      </w:r>
    </w:p>
    <w:p w14:paraId="29C96549" w14:textId="77777777" w:rsidR="002A2405" w:rsidRDefault="002A2405" w:rsidP="002A2405">
      <w:pPr>
        <w:spacing w:after="0"/>
        <w:jc w:val="both"/>
        <w:rPr>
          <w:rStyle w:val="Ref"/>
          <w:rFonts w:eastAsia="Calibri"/>
          <w:b/>
          <w:caps/>
          <w:color w:val="2E74B5" w:themeColor="accent1" w:themeShade="BF"/>
          <w:szCs w:val="23"/>
        </w:rPr>
      </w:pPr>
    </w:p>
    <w:p w14:paraId="4AA1AE76" w14:textId="44FC07BC" w:rsidR="002A2405" w:rsidRDefault="002A2405" w:rsidP="002A2405">
      <w:pPr>
        <w:spacing w:after="0"/>
        <w:jc w:val="both"/>
        <w:rPr>
          <w:rStyle w:val="Ref"/>
          <w:rFonts w:eastAsia="Calibri"/>
          <w:color w:val="000000"/>
          <w:szCs w:val="23"/>
        </w:rPr>
      </w:pPr>
      <w:r>
        <w:rPr>
          <w:rStyle w:val="Ref"/>
          <w:rFonts w:eastAsia="Calibri"/>
          <w:color w:val="000000"/>
          <w:szCs w:val="23"/>
        </w:rPr>
        <w:t>This was the second year in which Law Moderations took place online. It was the first in which most candidates studied remotely for the duration of the</w:t>
      </w:r>
      <w:r w:rsidR="001C6029">
        <w:rPr>
          <w:rStyle w:val="Ref"/>
          <w:rFonts w:eastAsia="Calibri"/>
          <w:color w:val="000000"/>
          <w:szCs w:val="23"/>
        </w:rPr>
        <w:t>ir</w:t>
      </w:r>
      <w:r>
        <w:rPr>
          <w:rStyle w:val="Ref"/>
          <w:rFonts w:eastAsia="Calibri"/>
          <w:color w:val="000000"/>
          <w:szCs w:val="23"/>
        </w:rPr>
        <w:t xml:space="preserve"> course, having been prevented from coming to Oxford by the COVID-19 pandemic. </w:t>
      </w:r>
    </w:p>
    <w:p w14:paraId="37AECD8B" w14:textId="77777777" w:rsidR="002A2405" w:rsidRDefault="002A2405" w:rsidP="002A2405">
      <w:pPr>
        <w:spacing w:after="0"/>
        <w:jc w:val="both"/>
        <w:rPr>
          <w:rStyle w:val="Ref"/>
          <w:rFonts w:eastAsia="Calibri"/>
          <w:color w:val="000000"/>
          <w:szCs w:val="23"/>
        </w:rPr>
      </w:pPr>
    </w:p>
    <w:p w14:paraId="5C58B250" w14:textId="45EE2843" w:rsidR="002A2405" w:rsidRDefault="002A2405" w:rsidP="002A2405">
      <w:pPr>
        <w:spacing w:after="0"/>
        <w:jc w:val="both"/>
        <w:rPr>
          <w:rStyle w:val="Ref"/>
          <w:rFonts w:eastAsia="Calibri"/>
          <w:color w:val="000000"/>
          <w:szCs w:val="23"/>
        </w:rPr>
      </w:pPr>
      <w:r>
        <w:rPr>
          <w:rStyle w:val="Ref"/>
          <w:rFonts w:eastAsia="Calibri"/>
          <w:color w:val="000000"/>
          <w:szCs w:val="23"/>
        </w:rPr>
        <w:t xml:space="preserve">The statistics in Part 1 show that the overall pattern of results this year was broadly comparable to previous years. Though the percentage of students achieving Distinctions was somewhat lower than in 2020, it remained higher than in 2018 and 2019. </w:t>
      </w:r>
    </w:p>
    <w:p w14:paraId="4FBBA030" w14:textId="77777777" w:rsidR="002A2405" w:rsidRPr="002A2405" w:rsidRDefault="002A2405" w:rsidP="002A2405">
      <w:pPr>
        <w:spacing w:after="0"/>
        <w:jc w:val="both"/>
        <w:rPr>
          <w:rStyle w:val="Ref"/>
          <w:rFonts w:eastAsia="Calibri"/>
          <w:color w:val="000000"/>
          <w:szCs w:val="23"/>
        </w:rPr>
      </w:pPr>
    </w:p>
    <w:p w14:paraId="1C4788B1" w14:textId="33226B7E" w:rsidR="002A2405" w:rsidRDefault="002A2405" w:rsidP="002A2405">
      <w:pPr>
        <w:pStyle w:val="ListParagraph"/>
        <w:numPr>
          <w:ilvl w:val="0"/>
          <w:numId w:val="10"/>
        </w:numPr>
        <w:rPr>
          <w:rStyle w:val="Ref"/>
          <w:rFonts w:eastAsia="Calibri"/>
          <w:b/>
          <w:caps/>
          <w:color w:val="2E74B5" w:themeColor="accent1" w:themeShade="BF"/>
          <w:szCs w:val="23"/>
        </w:rPr>
      </w:pPr>
      <w:r w:rsidRPr="002A2405">
        <w:rPr>
          <w:rStyle w:val="Ref"/>
          <w:rFonts w:eastAsia="Calibri"/>
          <w:b/>
          <w:caps/>
          <w:color w:val="2E74B5" w:themeColor="accent1" w:themeShade="BF"/>
          <w:szCs w:val="23"/>
        </w:rPr>
        <w:t>EQUALITY AND DIVERSITY</w:t>
      </w:r>
    </w:p>
    <w:p w14:paraId="4A829D4F" w14:textId="77777777" w:rsidR="002A2405" w:rsidRPr="002A2405" w:rsidRDefault="002A2405" w:rsidP="002A2405">
      <w:pPr>
        <w:pStyle w:val="ListParagraph"/>
        <w:ind w:left="1080"/>
        <w:rPr>
          <w:rStyle w:val="Ref"/>
          <w:rFonts w:eastAsia="Calibri"/>
          <w:b/>
          <w:caps/>
          <w:color w:val="2E74B5" w:themeColor="accent1" w:themeShade="BF"/>
          <w:szCs w:val="23"/>
        </w:rPr>
      </w:pPr>
    </w:p>
    <w:p w14:paraId="2ACE5252" w14:textId="77777777" w:rsidR="002A2405" w:rsidRDefault="002A2405" w:rsidP="002A2405">
      <w:pPr>
        <w:spacing w:after="0"/>
        <w:jc w:val="both"/>
        <w:rPr>
          <w:rStyle w:val="Ref"/>
          <w:rFonts w:eastAsia="Calibri"/>
          <w:color w:val="000000"/>
          <w:szCs w:val="23"/>
        </w:rPr>
      </w:pPr>
      <w:r>
        <w:rPr>
          <w:rFonts w:eastAsia="Arial" w:cs="Arial"/>
          <w:color w:val="000000"/>
          <w:szCs w:val="22"/>
        </w:rPr>
        <w:t xml:space="preserve">Breakdown of results by gender </w:t>
      </w:r>
      <w:r w:rsidRPr="001E2482">
        <w:rPr>
          <w:rFonts w:eastAsia="Arial" w:cs="Arial"/>
          <w:color w:val="000000"/>
          <w:szCs w:val="22"/>
        </w:rPr>
        <w:t>for Course 1 and Course 2 combined</w:t>
      </w:r>
      <w:r>
        <w:rPr>
          <w:rFonts w:eastAsia="Arial" w:cs="Arial"/>
          <w:color w:val="000000"/>
          <w:szCs w:val="22"/>
        </w:rPr>
        <w:t xml:space="preserve">. </w:t>
      </w:r>
    </w:p>
    <w:p w14:paraId="4838D4C0" w14:textId="77777777" w:rsidR="002A2405" w:rsidRPr="00502615" w:rsidRDefault="002A2405" w:rsidP="002A2405">
      <w:pPr>
        <w:spacing w:after="0"/>
        <w:jc w:val="both"/>
        <w:rPr>
          <w:rFonts w:eastAsia="Calibri"/>
          <w:color w:val="000000"/>
          <w:szCs w:val="23"/>
        </w:rPr>
      </w:pPr>
    </w:p>
    <w:tbl>
      <w:tblPr>
        <w:tblW w:w="10336" w:type="dxa"/>
        <w:tblInd w:w="-676" w:type="dxa"/>
        <w:tblLayout w:type="fixed"/>
        <w:tblCellMar>
          <w:left w:w="0" w:type="dxa"/>
          <w:right w:w="0" w:type="dxa"/>
        </w:tblCellMar>
        <w:tblLook w:val="04A0" w:firstRow="1" w:lastRow="0" w:firstColumn="1" w:lastColumn="0" w:noHBand="0" w:noVBand="1"/>
      </w:tblPr>
      <w:tblGrid>
        <w:gridCol w:w="1648"/>
        <w:gridCol w:w="1560"/>
        <w:gridCol w:w="1560"/>
        <w:gridCol w:w="1595"/>
        <w:gridCol w:w="714"/>
        <w:gridCol w:w="977"/>
        <w:gridCol w:w="802"/>
        <w:gridCol w:w="860"/>
        <w:gridCol w:w="620"/>
      </w:tblGrid>
      <w:tr w:rsidR="002A2405" w:rsidRPr="00604A9D" w14:paraId="6949261F" w14:textId="77777777" w:rsidTr="00375924">
        <w:trPr>
          <w:trHeight w:hRule="exact" w:val="245"/>
        </w:trPr>
        <w:tc>
          <w:tcPr>
            <w:tcW w:w="1648" w:type="dxa"/>
            <w:tcBorders>
              <w:top w:val="single" w:sz="7" w:space="0" w:color="000000"/>
              <w:left w:val="single" w:sz="7" w:space="0" w:color="000000"/>
              <w:bottom w:val="single" w:sz="7" w:space="0" w:color="000000"/>
              <w:right w:val="single" w:sz="7" w:space="0" w:color="000000"/>
            </w:tcBorders>
          </w:tcPr>
          <w:p w14:paraId="4746B619" w14:textId="77777777" w:rsidR="002A2405" w:rsidRPr="00604A9D" w:rsidRDefault="002A2405" w:rsidP="00375924">
            <w:pPr>
              <w:textAlignment w:val="baseline"/>
              <w:rPr>
                <w:rFonts w:eastAsia="Arial" w:cs="Arial"/>
                <w:color w:val="000000"/>
                <w:sz w:val="20"/>
                <w:szCs w:val="20"/>
              </w:rPr>
            </w:pPr>
          </w:p>
        </w:tc>
        <w:tc>
          <w:tcPr>
            <w:tcW w:w="1560" w:type="dxa"/>
            <w:tcBorders>
              <w:top w:val="single" w:sz="7" w:space="0" w:color="000000"/>
              <w:left w:val="single" w:sz="7" w:space="0" w:color="000000"/>
              <w:bottom w:val="single" w:sz="7" w:space="0" w:color="000000"/>
              <w:right w:val="single" w:sz="7" w:space="0" w:color="000000"/>
            </w:tcBorders>
          </w:tcPr>
          <w:p w14:paraId="7EC4A995" w14:textId="77777777" w:rsidR="002A2405" w:rsidRDefault="002A2405" w:rsidP="00375924">
            <w:pPr>
              <w:spacing w:after="4" w:line="229" w:lineRule="exact"/>
              <w:jc w:val="center"/>
              <w:textAlignment w:val="baseline"/>
              <w:rPr>
                <w:rFonts w:eastAsia="Arial" w:cs="Arial"/>
                <w:b/>
                <w:color w:val="000000"/>
                <w:sz w:val="20"/>
                <w:szCs w:val="20"/>
              </w:rPr>
            </w:pPr>
            <w:r>
              <w:rPr>
                <w:rFonts w:eastAsia="Arial" w:cs="Arial"/>
                <w:b/>
                <w:color w:val="000000"/>
                <w:sz w:val="20"/>
                <w:szCs w:val="20"/>
              </w:rPr>
              <w:t>2021</w:t>
            </w:r>
          </w:p>
        </w:tc>
        <w:tc>
          <w:tcPr>
            <w:tcW w:w="1560" w:type="dxa"/>
            <w:tcBorders>
              <w:top w:val="single" w:sz="7" w:space="0" w:color="000000"/>
              <w:left w:val="single" w:sz="7" w:space="0" w:color="000000"/>
              <w:bottom w:val="single" w:sz="7" w:space="0" w:color="000000"/>
              <w:right w:val="single" w:sz="7" w:space="0" w:color="000000"/>
            </w:tcBorders>
          </w:tcPr>
          <w:p w14:paraId="59AAA46D" w14:textId="77777777" w:rsidR="002A2405" w:rsidRPr="00604A9D" w:rsidRDefault="002A2405" w:rsidP="00375924">
            <w:pPr>
              <w:spacing w:after="4" w:line="229" w:lineRule="exact"/>
              <w:jc w:val="center"/>
              <w:textAlignment w:val="baseline"/>
              <w:rPr>
                <w:rFonts w:eastAsia="Arial" w:cs="Arial"/>
                <w:b/>
                <w:color w:val="000000"/>
                <w:sz w:val="20"/>
                <w:szCs w:val="20"/>
              </w:rPr>
            </w:pPr>
            <w:r>
              <w:rPr>
                <w:rFonts w:eastAsia="Arial" w:cs="Arial"/>
                <w:b/>
                <w:color w:val="000000"/>
                <w:sz w:val="20"/>
                <w:szCs w:val="20"/>
              </w:rPr>
              <w:t>2020</w:t>
            </w:r>
          </w:p>
        </w:tc>
        <w:tc>
          <w:tcPr>
            <w:tcW w:w="2309" w:type="dxa"/>
            <w:gridSpan w:val="2"/>
            <w:tcBorders>
              <w:top w:val="single" w:sz="7" w:space="0" w:color="000000"/>
              <w:left w:val="single" w:sz="7" w:space="0" w:color="000000"/>
              <w:bottom w:val="single" w:sz="7" w:space="0" w:color="000000"/>
              <w:right w:val="single" w:sz="7" w:space="0" w:color="000000"/>
            </w:tcBorders>
          </w:tcPr>
          <w:p w14:paraId="0272C7A3" w14:textId="77777777" w:rsidR="002A2405" w:rsidRPr="00604A9D" w:rsidRDefault="002A2405" w:rsidP="00375924">
            <w:pPr>
              <w:spacing w:after="4" w:line="229" w:lineRule="exact"/>
              <w:jc w:val="center"/>
              <w:textAlignment w:val="baseline"/>
              <w:rPr>
                <w:rFonts w:eastAsia="Arial" w:cs="Arial"/>
                <w:b/>
                <w:color w:val="000000"/>
                <w:sz w:val="20"/>
                <w:szCs w:val="20"/>
              </w:rPr>
            </w:pPr>
            <w:r w:rsidRPr="00604A9D">
              <w:rPr>
                <w:rFonts w:eastAsia="Arial" w:cs="Arial"/>
                <w:b/>
                <w:color w:val="000000"/>
                <w:sz w:val="20"/>
                <w:szCs w:val="20"/>
              </w:rPr>
              <w:t>2019</w:t>
            </w:r>
          </w:p>
        </w:tc>
        <w:tc>
          <w:tcPr>
            <w:tcW w:w="1779" w:type="dxa"/>
            <w:gridSpan w:val="2"/>
            <w:tcBorders>
              <w:top w:val="single" w:sz="7" w:space="0" w:color="000000"/>
              <w:left w:val="single" w:sz="7" w:space="0" w:color="000000"/>
              <w:bottom w:val="single" w:sz="7" w:space="0" w:color="000000"/>
              <w:right w:val="single" w:sz="7" w:space="0" w:color="000000"/>
            </w:tcBorders>
            <w:vAlign w:val="center"/>
          </w:tcPr>
          <w:p w14:paraId="08616A1F" w14:textId="77777777" w:rsidR="002A2405" w:rsidRPr="00604A9D" w:rsidRDefault="002A2405" w:rsidP="00375924">
            <w:pPr>
              <w:spacing w:after="4" w:line="229" w:lineRule="exact"/>
              <w:jc w:val="center"/>
              <w:textAlignment w:val="baseline"/>
              <w:rPr>
                <w:rFonts w:eastAsia="Arial" w:cs="Arial"/>
                <w:b/>
                <w:color w:val="000000"/>
                <w:sz w:val="20"/>
                <w:szCs w:val="20"/>
              </w:rPr>
            </w:pPr>
            <w:r w:rsidRPr="00604A9D">
              <w:rPr>
                <w:rFonts w:eastAsia="Arial" w:cs="Arial"/>
                <w:b/>
                <w:color w:val="000000"/>
                <w:sz w:val="20"/>
                <w:szCs w:val="20"/>
              </w:rPr>
              <w:t>2018</w:t>
            </w:r>
          </w:p>
        </w:tc>
        <w:tc>
          <w:tcPr>
            <w:tcW w:w="860" w:type="dxa"/>
            <w:tcBorders>
              <w:top w:val="single" w:sz="7" w:space="0" w:color="000000"/>
              <w:left w:val="single" w:sz="7" w:space="0" w:color="000000"/>
              <w:bottom w:val="single" w:sz="7" w:space="0" w:color="000000"/>
              <w:right w:val="none" w:sz="0" w:space="0" w:color="020000"/>
            </w:tcBorders>
            <w:vAlign w:val="center"/>
          </w:tcPr>
          <w:p w14:paraId="1C30D9B1" w14:textId="77777777" w:rsidR="002A2405" w:rsidRPr="00604A9D" w:rsidRDefault="002A2405" w:rsidP="00375924">
            <w:pPr>
              <w:spacing w:after="4" w:line="229" w:lineRule="exact"/>
              <w:ind w:left="115"/>
              <w:jc w:val="center"/>
              <w:textAlignment w:val="baseline"/>
              <w:rPr>
                <w:rFonts w:eastAsia="Arial" w:cs="Arial"/>
                <w:b/>
                <w:color w:val="000000"/>
                <w:sz w:val="20"/>
                <w:szCs w:val="20"/>
              </w:rPr>
            </w:pPr>
            <w:r w:rsidRPr="00604A9D">
              <w:rPr>
                <w:rFonts w:eastAsia="Arial" w:cs="Arial"/>
                <w:b/>
                <w:color w:val="000000"/>
                <w:sz w:val="20"/>
                <w:szCs w:val="20"/>
              </w:rPr>
              <w:t>2017</w:t>
            </w:r>
          </w:p>
        </w:tc>
        <w:tc>
          <w:tcPr>
            <w:tcW w:w="620" w:type="dxa"/>
            <w:tcBorders>
              <w:top w:val="single" w:sz="7" w:space="0" w:color="000000"/>
              <w:left w:val="none" w:sz="0" w:space="0" w:color="020000"/>
              <w:bottom w:val="single" w:sz="7" w:space="0" w:color="000000"/>
              <w:right w:val="single" w:sz="7" w:space="0" w:color="000000"/>
            </w:tcBorders>
          </w:tcPr>
          <w:p w14:paraId="191C2F24"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p>
        </w:tc>
      </w:tr>
      <w:tr w:rsidR="002A2405" w:rsidRPr="00604A9D" w14:paraId="52CE779E" w14:textId="77777777" w:rsidTr="00375924">
        <w:trPr>
          <w:trHeight w:hRule="exact" w:val="249"/>
        </w:trPr>
        <w:tc>
          <w:tcPr>
            <w:tcW w:w="1648" w:type="dxa"/>
            <w:tcBorders>
              <w:top w:val="single" w:sz="7" w:space="0" w:color="000000"/>
              <w:left w:val="single" w:sz="7" w:space="0" w:color="000000"/>
              <w:bottom w:val="single" w:sz="13" w:space="0" w:color="000000"/>
              <w:right w:val="single" w:sz="8" w:space="0" w:color="000000"/>
            </w:tcBorders>
            <w:vAlign w:val="center"/>
          </w:tcPr>
          <w:p w14:paraId="364851A3"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Result</w:t>
            </w:r>
          </w:p>
        </w:tc>
        <w:tc>
          <w:tcPr>
            <w:tcW w:w="1560" w:type="dxa"/>
            <w:tcBorders>
              <w:top w:val="single" w:sz="8" w:space="0" w:color="000000"/>
              <w:left w:val="single" w:sz="8" w:space="0" w:color="000000"/>
              <w:bottom w:val="single" w:sz="12" w:space="0" w:color="000000"/>
              <w:right w:val="single" w:sz="8" w:space="0" w:color="000000"/>
            </w:tcBorders>
          </w:tcPr>
          <w:p w14:paraId="0F709842" w14:textId="77777777" w:rsidR="002A2405" w:rsidRDefault="002A2405" w:rsidP="00375924">
            <w:pPr>
              <w:spacing w:after="3" w:line="229" w:lineRule="exact"/>
              <w:ind w:left="120"/>
              <w:textAlignment w:val="baseline"/>
              <w:rPr>
                <w:rFonts w:eastAsia="Arial" w:cs="Arial"/>
                <w:color w:val="000000"/>
                <w:sz w:val="20"/>
                <w:szCs w:val="20"/>
              </w:rPr>
            </w:pPr>
            <w:r>
              <w:rPr>
                <w:rFonts w:eastAsia="Arial" w:cs="Arial"/>
                <w:color w:val="000000"/>
                <w:sz w:val="20"/>
                <w:szCs w:val="20"/>
              </w:rPr>
              <w:t>Gender      No</w:t>
            </w:r>
          </w:p>
        </w:tc>
        <w:tc>
          <w:tcPr>
            <w:tcW w:w="1560" w:type="dxa"/>
            <w:tcBorders>
              <w:top w:val="single" w:sz="8" w:space="0" w:color="000000"/>
              <w:left w:val="single" w:sz="8" w:space="0" w:color="000000"/>
              <w:bottom w:val="single" w:sz="12" w:space="0" w:color="000000"/>
              <w:right w:val="single" w:sz="8" w:space="0" w:color="000000"/>
            </w:tcBorders>
          </w:tcPr>
          <w:p w14:paraId="6D8DDEBC" w14:textId="77777777" w:rsidR="002A2405" w:rsidRPr="00604A9D" w:rsidRDefault="002A2405" w:rsidP="00375924">
            <w:pPr>
              <w:spacing w:after="3" w:line="229" w:lineRule="exact"/>
              <w:ind w:left="120"/>
              <w:textAlignment w:val="baseline"/>
              <w:rPr>
                <w:rFonts w:eastAsia="Arial" w:cs="Arial"/>
                <w:color w:val="000000"/>
                <w:sz w:val="20"/>
                <w:szCs w:val="20"/>
              </w:rPr>
            </w:pPr>
            <w:r>
              <w:rPr>
                <w:rFonts w:eastAsia="Arial" w:cs="Arial"/>
                <w:color w:val="000000"/>
                <w:sz w:val="20"/>
                <w:szCs w:val="20"/>
              </w:rPr>
              <w:t>Gender      No</w:t>
            </w:r>
          </w:p>
        </w:tc>
        <w:tc>
          <w:tcPr>
            <w:tcW w:w="1595" w:type="dxa"/>
            <w:tcBorders>
              <w:top w:val="single" w:sz="8" w:space="0" w:color="000000"/>
              <w:left w:val="single" w:sz="8" w:space="0" w:color="000000"/>
              <w:bottom w:val="single" w:sz="12" w:space="0" w:color="000000"/>
            </w:tcBorders>
          </w:tcPr>
          <w:p w14:paraId="76A6CC6D"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Gender</w:t>
            </w:r>
          </w:p>
        </w:tc>
        <w:tc>
          <w:tcPr>
            <w:tcW w:w="714" w:type="dxa"/>
            <w:tcBorders>
              <w:top w:val="single" w:sz="7" w:space="0" w:color="000000"/>
              <w:left w:val="nil"/>
              <w:bottom w:val="single" w:sz="12" w:space="0" w:color="000000"/>
              <w:right w:val="single" w:sz="7" w:space="0" w:color="000000"/>
            </w:tcBorders>
          </w:tcPr>
          <w:p w14:paraId="77FD74CB"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No</w:t>
            </w:r>
          </w:p>
        </w:tc>
        <w:tc>
          <w:tcPr>
            <w:tcW w:w="977" w:type="dxa"/>
            <w:tcBorders>
              <w:top w:val="single" w:sz="7" w:space="0" w:color="000000"/>
              <w:left w:val="single" w:sz="7" w:space="0" w:color="000000"/>
              <w:bottom w:val="single" w:sz="13" w:space="0" w:color="000000"/>
              <w:right w:val="none" w:sz="0" w:space="0" w:color="020000"/>
            </w:tcBorders>
            <w:vAlign w:val="center"/>
          </w:tcPr>
          <w:p w14:paraId="5176920C"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Gender</w:t>
            </w:r>
          </w:p>
        </w:tc>
        <w:tc>
          <w:tcPr>
            <w:tcW w:w="802" w:type="dxa"/>
            <w:tcBorders>
              <w:top w:val="single" w:sz="7" w:space="0" w:color="000000"/>
              <w:left w:val="none" w:sz="0" w:space="0" w:color="020000"/>
              <w:bottom w:val="single" w:sz="13" w:space="0" w:color="000000"/>
              <w:right w:val="single" w:sz="7" w:space="0" w:color="000000"/>
            </w:tcBorders>
            <w:vAlign w:val="center"/>
          </w:tcPr>
          <w:p w14:paraId="4CCDAB67" w14:textId="77777777" w:rsidR="002A2405" w:rsidRPr="00604A9D" w:rsidRDefault="002A2405" w:rsidP="00375924">
            <w:pPr>
              <w:spacing w:after="3" w:line="229" w:lineRule="exact"/>
              <w:ind w:right="297"/>
              <w:jc w:val="right"/>
              <w:textAlignment w:val="baseline"/>
              <w:rPr>
                <w:rFonts w:eastAsia="Arial" w:cs="Arial"/>
                <w:color w:val="000000"/>
                <w:sz w:val="20"/>
                <w:szCs w:val="20"/>
              </w:rPr>
            </w:pPr>
            <w:r w:rsidRPr="00604A9D">
              <w:rPr>
                <w:rFonts w:eastAsia="Arial" w:cs="Arial"/>
                <w:color w:val="000000"/>
                <w:sz w:val="20"/>
                <w:szCs w:val="20"/>
              </w:rPr>
              <w:t>No</w:t>
            </w:r>
          </w:p>
        </w:tc>
        <w:tc>
          <w:tcPr>
            <w:tcW w:w="860" w:type="dxa"/>
            <w:tcBorders>
              <w:top w:val="single" w:sz="7" w:space="0" w:color="000000"/>
              <w:left w:val="single" w:sz="7" w:space="0" w:color="000000"/>
              <w:bottom w:val="single" w:sz="13" w:space="0" w:color="000000"/>
              <w:right w:val="none" w:sz="0" w:space="0" w:color="020000"/>
            </w:tcBorders>
            <w:vAlign w:val="center"/>
          </w:tcPr>
          <w:p w14:paraId="09356E7B" w14:textId="77777777" w:rsidR="002A2405" w:rsidRPr="00604A9D" w:rsidRDefault="002A2405" w:rsidP="00375924">
            <w:pPr>
              <w:spacing w:after="3" w:line="229" w:lineRule="exact"/>
              <w:ind w:left="115"/>
              <w:textAlignment w:val="baseline"/>
              <w:rPr>
                <w:rFonts w:eastAsia="Arial" w:cs="Arial"/>
                <w:color w:val="000000"/>
                <w:sz w:val="20"/>
                <w:szCs w:val="20"/>
              </w:rPr>
            </w:pPr>
            <w:r w:rsidRPr="00604A9D">
              <w:rPr>
                <w:rFonts w:eastAsia="Arial" w:cs="Arial"/>
                <w:color w:val="000000"/>
                <w:sz w:val="20"/>
                <w:szCs w:val="20"/>
              </w:rPr>
              <w:t>Gender</w:t>
            </w:r>
          </w:p>
        </w:tc>
        <w:tc>
          <w:tcPr>
            <w:tcW w:w="620" w:type="dxa"/>
            <w:tcBorders>
              <w:top w:val="single" w:sz="7" w:space="0" w:color="000000"/>
              <w:left w:val="none" w:sz="0" w:space="0" w:color="020000"/>
              <w:bottom w:val="single" w:sz="13" w:space="0" w:color="000000"/>
              <w:right w:val="single" w:sz="7" w:space="0" w:color="000000"/>
            </w:tcBorders>
            <w:vAlign w:val="center"/>
          </w:tcPr>
          <w:p w14:paraId="61DC12EA" w14:textId="77777777" w:rsidR="002A2405" w:rsidRPr="00604A9D" w:rsidRDefault="002A2405" w:rsidP="00375924">
            <w:pPr>
              <w:spacing w:after="3" w:line="229" w:lineRule="exact"/>
              <w:jc w:val="center"/>
              <w:textAlignment w:val="baseline"/>
              <w:rPr>
                <w:rFonts w:eastAsia="Arial" w:cs="Arial"/>
                <w:color w:val="000000"/>
                <w:sz w:val="20"/>
                <w:szCs w:val="20"/>
              </w:rPr>
            </w:pPr>
            <w:r w:rsidRPr="00604A9D">
              <w:rPr>
                <w:rFonts w:eastAsia="Arial" w:cs="Arial"/>
                <w:color w:val="000000"/>
                <w:sz w:val="20"/>
                <w:szCs w:val="20"/>
              </w:rPr>
              <w:t>No</w:t>
            </w:r>
          </w:p>
        </w:tc>
      </w:tr>
      <w:tr w:rsidR="002A2405" w:rsidRPr="00604A9D" w14:paraId="64C579F5" w14:textId="77777777" w:rsidTr="00375924">
        <w:trPr>
          <w:trHeight w:hRule="exact" w:val="240"/>
        </w:trPr>
        <w:tc>
          <w:tcPr>
            <w:tcW w:w="1648" w:type="dxa"/>
            <w:tcBorders>
              <w:top w:val="single" w:sz="13" w:space="0" w:color="000000"/>
              <w:left w:val="single" w:sz="7" w:space="0" w:color="000000"/>
              <w:bottom w:val="none" w:sz="0" w:space="0" w:color="020000"/>
              <w:right w:val="single" w:sz="8" w:space="0" w:color="000000"/>
            </w:tcBorders>
            <w:vAlign w:val="center"/>
          </w:tcPr>
          <w:p w14:paraId="55CFD5B8" w14:textId="77777777" w:rsidR="002A2405" w:rsidRPr="00604A9D" w:rsidRDefault="002A2405" w:rsidP="00375924">
            <w:pPr>
              <w:spacing w:line="204" w:lineRule="exact"/>
              <w:ind w:left="120"/>
              <w:textAlignment w:val="baseline"/>
              <w:rPr>
                <w:rFonts w:eastAsia="Arial" w:cs="Arial"/>
                <w:color w:val="000000"/>
                <w:sz w:val="20"/>
                <w:szCs w:val="20"/>
              </w:rPr>
            </w:pPr>
            <w:r w:rsidRPr="00604A9D">
              <w:rPr>
                <w:rFonts w:eastAsia="Arial" w:cs="Arial"/>
                <w:color w:val="000000"/>
                <w:sz w:val="20"/>
                <w:szCs w:val="20"/>
              </w:rPr>
              <w:t>Distinction</w:t>
            </w:r>
          </w:p>
        </w:tc>
        <w:tc>
          <w:tcPr>
            <w:tcW w:w="1560" w:type="dxa"/>
            <w:tcBorders>
              <w:top w:val="single" w:sz="12" w:space="0" w:color="000000"/>
              <w:left w:val="single" w:sz="8" w:space="0" w:color="000000"/>
              <w:right w:val="single" w:sz="8" w:space="0" w:color="000000"/>
            </w:tcBorders>
          </w:tcPr>
          <w:p w14:paraId="2146CE36" w14:textId="77777777" w:rsidR="002A2405" w:rsidRDefault="002A2405" w:rsidP="00375924">
            <w:pPr>
              <w:spacing w:line="204" w:lineRule="exact"/>
              <w:ind w:left="120"/>
              <w:textAlignment w:val="baseline"/>
              <w:rPr>
                <w:rFonts w:eastAsia="Arial" w:cs="Arial"/>
                <w:color w:val="000000"/>
                <w:sz w:val="20"/>
                <w:szCs w:val="20"/>
              </w:rPr>
            </w:pPr>
            <w:r>
              <w:rPr>
                <w:rFonts w:eastAsia="Arial" w:cs="Arial"/>
                <w:color w:val="000000"/>
                <w:sz w:val="20"/>
                <w:szCs w:val="20"/>
              </w:rPr>
              <w:t>F                19</w:t>
            </w:r>
          </w:p>
        </w:tc>
        <w:tc>
          <w:tcPr>
            <w:tcW w:w="1560" w:type="dxa"/>
            <w:tcBorders>
              <w:top w:val="single" w:sz="12" w:space="0" w:color="000000"/>
              <w:left w:val="single" w:sz="8" w:space="0" w:color="000000"/>
              <w:right w:val="single" w:sz="8" w:space="0" w:color="000000"/>
            </w:tcBorders>
          </w:tcPr>
          <w:p w14:paraId="3461A358" w14:textId="77777777" w:rsidR="002A2405" w:rsidRPr="00604A9D" w:rsidRDefault="002A2405" w:rsidP="00375924">
            <w:pPr>
              <w:spacing w:line="204" w:lineRule="exact"/>
              <w:ind w:left="120"/>
              <w:textAlignment w:val="baseline"/>
              <w:rPr>
                <w:rFonts w:eastAsia="Arial" w:cs="Arial"/>
                <w:color w:val="000000"/>
                <w:sz w:val="20"/>
                <w:szCs w:val="20"/>
              </w:rPr>
            </w:pPr>
            <w:r>
              <w:rPr>
                <w:rFonts w:eastAsia="Arial" w:cs="Arial"/>
                <w:color w:val="000000"/>
                <w:sz w:val="20"/>
                <w:szCs w:val="20"/>
              </w:rPr>
              <w:t>F               21</w:t>
            </w:r>
          </w:p>
        </w:tc>
        <w:tc>
          <w:tcPr>
            <w:tcW w:w="1595" w:type="dxa"/>
            <w:tcBorders>
              <w:top w:val="single" w:sz="12" w:space="0" w:color="000000"/>
              <w:left w:val="single" w:sz="8" w:space="0" w:color="000000"/>
            </w:tcBorders>
          </w:tcPr>
          <w:p w14:paraId="20C42383" w14:textId="77777777" w:rsidR="002A2405" w:rsidRPr="00604A9D" w:rsidRDefault="002A2405" w:rsidP="00375924">
            <w:pPr>
              <w:spacing w:line="204" w:lineRule="exact"/>
              <w:ind w:left="120"/>
              <w:textAlignment w:val="baseline"/>
              <w:rPr>
                <w:rFonts w:eastAsia="Arial" w:cs="Arial"/>
                <w:color w:val="000000"/>
                <w:sz w:val="20"/>
                <w:szCs w:val="20"/>
              </w:rPr>
            </w:pPr>
            <w:r w:rsidRPr="00604A9D">
              <w:rPr>
                <w:rFonts w:eastAsia="Arial" w:cs="Arial"/>
                <w:color w:val="000000"/>
                <w:sz w:val="20"/>
                <w:szCs w:val="20"/>
              </w:rPr>
              <w:t>F</w:t>
            </w:r>
          </w:p>
        </w:tc>
        <w:tc>
          <w:tcPr>
            <w:tcW w:w="714" w:type="dxa"/>
            <w:tcBorders>
              <w:top w:val="single" w:sz="12" w:space="0" w:color="000000"/>
              <w:left w:val="nil"/>
              <w:right w:val="single" w:sz="8" w:space="0" w:color="000000"/>
            </w:tcBorders>
          </w:tcPr>
          <w:p w14:paraId="1F932971" w14:textId="77777777" w:rsidR="002A2405" w:rsidRPr="00604A9D" w:rsidRDefault="002A2405" w:rsidP="00375924">
            <w:pPr>
              <w:spacing w:line="204" w:lineRule="exact"/>
              <w:textAlignment w:val="baseline"/>
              <w:rPr>
                <w:rFonts w:eastAsia="Arial" w:cs="Arial"/>
                <w:color w:val="000000"/>
                <w:sz w:val="20"/>
                <w:szCs w:val="20"/>
              </w:rPr>
            </w:pPr>
            <w:r w:rsidRPr="00604A9D">
              <w:rPr>
                <w:rFonts w:eastAsia="Arial" w:cs="Arial"/>
                <w:color w:val="000000"/>
                <w:sz w:val="20"/>
                <w:szCs w:val="20"/>
              </w:rPr>
              <w:t>18</w:t>
            </w:r>
          </w:p>
        </w:tc>
        <w:tc>
          <w:tcPr>
            <w:tcW w:w="977" w:type="dxa"/>
            <w:tcBorders>
              <w:top w:val="single" w:sz="13" w:space="0" w:color="000000"/>
              <w:left w:val="single" w:sz="8" w:space="0" w:color="000000"/>
              <w:bottom w:val="none" w:sz="0" w:space="0" w:color="020000"/>
              <w:right w:val="none" w:sz="0" w:space="0" w:color="020000"/>
            </w:tcBorders>
            <w:vAlign w:val="center"/>
          </w:tcPr>
          <w:p w14:paraId="6BA98726" w14:textId="77777777" w:rsidR="002A2405" w:rsidRPr="00604A9D" w:rsidRDefault="002A2405" w:rsidP="00375924">
            <w:pPr>
              <w:spacing w:line="204" w:lineRule="exact"/>
              <w:ind w:left="120"/>
              <w:textAlignment w:val="baseline"/>
              <w:rPr>
                <w:rFonts w:eastAsia="Arial" w:cs="Arial"/>
                <w:color w:val="000000"/>
                <w:sz w:val="20"/>
                <w:szCs w:val="20"/>
              </w:rPr>
            </w:pPr>
            <w:r w:rsidRPr="00604A9D">
              <w:rPr>
                <w:rFonts w:eastAsia="Arial" w:cs="Arial"/>
                <w:color w:val="000000"/>
                <w:sz w:val="20"/>
                <w:szCs w:val="20"/>
              </w:rPr>
              <w:t>F</w:t>
            </w:r>
          </w:p>
        </w:tc>
        <w:tc>
          <w:tcPr>
            <w:tcW w:w="802" w:type="dxa"/>
            <w:tcBorders>
              <w:top w:val="single" w:sz="13" w:space="0" w:color="000000"/>
              <w:left w:val="none" w:sz="0" w:space="0" w:color="020000"/>
              <w:bottom w:val="none" w:sz="0" w:space="0" w:color="020000"/>
              <w:right w:val="single" w:sz="7" w:space="0" w:color="000000"/>
            </w:tcBorders>
            <w:vAlign w:val="center"/>
          </w:tcPr>
          <w:p w14:paraId="61B2B85C" w14:textId="77777777" w:rsidR="002A2405" w:rsidRPr="00604A9D" w:rsidRDefault="002A2405" w:rsidP="00375924">
            <w:pPr>
              <w:spacing w:line="204" w:lineRule="exact"/>
              <w:ind w:right="297"/>
              <w:jc w:val="right"/>
              <w:textAlignment w:val="baseline"/>
              <w:rPr>
                <w:rFonts w:eastAsia="Arial" w:cs="Arial"/>
                <w:color w:val="000000"/>
                <w:sz w:val="20"/>
                <w:szCs w:val="20"/>
              </w:rPr>
            </w:pPr>
            <w:r w:rsidRPr="00604A9D">
              <w:rPr>
                <w:rFonts w:eastAsia="Arial" w:cs="Arial"/>
                <w:color w:val="000000"/>
                <w:sz w:val="20"/>
                <w:szCs w:val="20"/>
              </w:rPr>
              <w:t>17</w:t>
            </w:r>
          </w:p>
        </w:tc>
        <w:tc>
          <w:tcPr>
            <w:tcW w:w="860" w:type="dxa"/>
            <w:tcBorders>
              <w:top w:val="single" w:sz="13" w:space="0" w:color="000000"/>
              <w:left w:val="single" w:sz="7" w:space="0" w:color="000000"/>
              <w:bottom w:val="none" w:sz="0" w:space="0" w:color="020000"/>
              <w:right w:val="none" w:sz="0" w:space="0" w:color="020000"/>
            </w:tcBorders>
            <w:vAlign w:val="center"/>
          </w:tcPr>
          <w:p w14:paraId="20578F7E" w14:textId="77777777" w:rsidR="002A2405" w:rsidRPr="00604A9D" w:rsidRDefault="002A2405" w:rsidP="00375924">
            <w:pPr>
              <w:spacing w:line="204" w:lineRule="exact"/>
              <w:ind w:left="115"/>
              <w:textAlignment w:val="baseline"/>
              <w:rPr>
                <w:rFonts w:eastAsia="Arial" w:cs="Arial"/>
                <w:color w:val="000000"/>
                <w:sz w:val="20"/>
                <w:szCs w:val="20"/>
              </w:rPr>
            </w:pPr>
            <w:r w:rsidRPr="00604A9D">
              <w:rPr>
                <w:rFonts w:eastAsia="Arial" w:cs="Arial"/>
                <w:color w:val="000000"/>
                <w:sz w:val="20"/>
                <w:szCs w:val="20"/>
              </w:rPr>
              <w:t>F</w:t>
            </w:r>
          </w:p>
        </w:tc>
        <w:tc>
          <w:tcPr>
            <w:tcW w:w="620" w:type="dxa"/>
            <w:tcBorders>
              <w:top w:val="single" w:sz="13" w:space="0" w:color="000000"/>
              <w:left w:val="none" w:sz="0" w:space="0" w:color="020000"/>
              <w:bottom w:val="none" w:sz="0" w:space="0" w:color="020000"/>
              <w:right w:val="single" w:sz="7" w:space="0" w:color="000000"/>
            </w:tcBorders>
            <w:vAlign w:val="center"/>
          </w:tcPr>
          <w:p w14:paraId="5A28A818" w14:textId="77777777" w:rsidR="002A2405" w:rsidRPr="00604A9D" w:rsidRDefault="002A2405" w:rsidP="00375924">
            <w:pPr>
              <w:spacing w:line="204" w:lineRule="exact"/>
              <w:jc w:val="center"/>
              <w:textAlignment w:val="baseline"/>
              <w:rPr>
                <w:rFonts w:eastAsia="Arial" w:cs="Arial"/>
                <w:color w:val="000000"/>
                <w:sz w:val="20"/>
                <w:szCs w:val="20"/>
              </w:rPr>
            </w:pPr>
            <w:r w:rsidRPr="00604A9D">
              <w:rPr>
                <w:rFonts w:eastAsia="Arial" w:cs="Arial"/>
                <w:color w:val="000000"/>
                <w:sz w:val="20"/>
                <w:szCs w:val="20"/>
              </w:rPr>
              <w:t>16</w:t>
            </w:r>
          </w:p>
        </w:tc>
      </w:tr>
      <w:tr w:rsidR="002A2405" w:rsidRPr="00604A9D" w14:paraId="69458470" w14:textId="77777777" w:rsidTr="00375924">
        <w:trPr>
          <w:trHeight w:hRule="exact" w:val="250"/>
        </w:trPr>
        <w:tc>
          <w:tcPr>
            <w:tcW w:w="1648" w:type="dxa"/>
            <w:tcBorders>
              <w:top w:val="none" w:sz="0" w:space="0" w:color="020000"/>
              <w:left w:val="single" w:sz="7" w:space="0" w:color="000000"/>
              <w:bottom w:val="single" w:sz="13" w:space="0" w:color="000000"/>
              <w:right w:val="single" w:sz="8" w:space="0" w:color="000000"/>
            </w:tcBorders>
          </w:tcPr>
          <w:p w14:paraId="06E492A9"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p>
        </w:tc>
        <w:tc>
          <w:tcPr>
            <w:tcW w:w="1560" w:type="dxa"/>
            <w:tcBorders>
              <w:left w:val="single" w:sz="8" w:space="0" w:color="000000"/>
              <w:bottom w:val="single" w:sz="12" w:space="0" w:color="000000"/>
              <w:right w:val="single" w:sz="8" w:space="0" w:color="000000"/>
            </w:tcBorders>
          </w:tcPr>
          <w:p w14:paraId="09DB0B08" w14:textId="77777777" w:rsidR="002A2405" w:rsidRDefault="002A2405" w:rsidP="00375924">
            <w:pPr>
              <w:spacing w:after="3" w:line="229" w:lineRule="exact"/>
              <w:ind w:left="120"/>
              <w:textAlignment w:val="baseline"/>
              <w:rPr>
                <w:rFonts w:eastAsia="Arial" w:cs="Arial"/>
                <w:color w:val="000000"/>
                <w:sz w:val="20"/>
                <w:szCs w:val="20"/>
              </w:rPr>
            </w:pPr>
            <w:r>
              <w:rPr>
                <w:rFonts w:eastAsia="Arial" w:cs="Arial"/>
                <w:color w:val="000000"/>
                <w:sz w:val="20"/>
                <w:szCs w:val="20"/>
              </w:rPr>
              <w:t xml:space="preserve">M               23 </w:t>
            </w:r>
          </w:p>
        </w:tc>
        <w:tc>
          <w:tcPr>
            <w:tcW w:w="1560" w:type="dxa"/>
            <w:tcBorders>
              <w:left w:val="single" w:sz="8" w:space="0" w:color="000000"/>
              <w:bottom w:val="single" w:sz="12" w:space="0" w:color="000000"/>
              <w:right w:val="single" w:sz="8" w:space="0" w:color="000000"/>
            </w:tcBorders>
          </w:tcPr>
          <w:p w14:paraId="3342D6C6" w14:textId="77777777" w:rsidR="002A2405" w:rsidRPr="00604A9D" w:rsidRDefault="002A2405" w:rsidP="00375924">
            <w:pPr>
              <w:spacing w:after="3" w:line="229" w:lineRule="exact"/>
              <w:ind w:left="120"/>
              <w:textAlignment w:val="baseline"/>
              <w:rPr>
                <w:rFonts w:eastAsia="Arial" w:cs="Arial"/>
                <w:color w:val="000000"/>
                <w:sz w:val="20"/>
                <w:szCs w:val="20"/>
              </w:rPr>
            </w:pPr>
            <w:r>
              <w:rPr>
                <w:rFonts w:eastAsia="Arial" w:cs="Arial"/>
                <w:color w:val="000000"/>
                <w:sz w:val="20"/>
                <w:szCs w:val="20"/>
              </w:rPr>
              <w:t>M              21</w:t>
            </w:r>
          </w:p>
        </w:tc>
        <w:tc>
          <w:tcPr>
            <w:tcW w:w="1595" w:type="dxa"/>
            <w:tcBorders>
              <w:left w:val="single" w:sz="8" w:space="0" w:color="000000"/>
              <w:bottom w:val="single" w:sz="12" w:space="0" w:color="000000"/>
            </w:tcBorders>
          </w:tcPr>
          <w:p w14:paraId="26362B7E"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M</w:t>
            </w:r>
          </w:p>
        </w:tc>
        <w:tc>
          <w:tcPr>
            <w:tcW w:w="714" w:type="dxa"/>
            <w:tcBorders>
              <w:left w:val="nil"/>
              <w:bottom w:val="single" w:sz="12" w:space="0" w:color="000000"/>
              <w:right w:val="single" w:sz="8" w:space="0" w:color="000000"/>
            </w:tcBorders>
          </w:tcPr>
          <w:p w14:paraId="072F5825" w14:textId="77777777" w:rsidR="002A2405" w:rsidRPr="00604A9D" w:rsidRDefault="002A2405" w:rsidP="00375924">
            <w:pPr>
              <w:spacing w:after="3" w:line="229" w:lineRule="exact"/>
              <w:textAlignment w:val="baseline"/>
              <w:rPr>
                <w:rFonts w:eastAsia="Arial" w:cs="Arial"/>
                <w:color w:val="000000"/>
                <w:sz w:val="20"/>
                <w:szCs w:val="20"/>
              </w:rPr>
            </w:pPr>
            <w:r w:rsidRPr="00604A9D">
              <w:rPr>
                <w:rFonts w:eastAsia="Arial" w:cs="Arial"/>
                <w:color w:val="000000"/>
                <w:sz w:val="20"/>
                <w:szCs w:val="20"/>
              </w:rPr>
              <w:t>12</w:t>
            </w:r>
          </w:p>
        </w:tc>
        <w:tc>
          <w:tcPr>
            <w:tcW w:w="977" w:type="dxa"/>
            <w:tcBorders>
              <w:top w:val="none" w:sz="0" w:space="0" w:color="020000"/>
              <w:left w:val="single" w:sz="8" w:space="0" w:color="000000"/>
              <w:bottom w:val="single" w:sz="13" w:space="0" w:color="000000"/>
              <w:right w:val="none" w:sz="0" w:space="0" w:color="020000"/>
            </w:tcBorders>
            <w:vAlign w:val="center"/>
          </w:tcPr>
          <w:p w14:paraId="3E552EFA" w14:textId="77777777" w:rsidR="002A2405" w:rsidRPr="00604A9D" w:rsidRDefault="002A2405" w:rsidP="00375924">
            <w:pPr>
              <w:spacing w:after="3" w:line="229" w:lineRule="exact"/>
              <w:ind w:left="120"/>
              <w:textAlignment w:val="baseline"/>
              <w:rPr>
                <w:rFonts w:eastAsia="Arial" w:cs="Arial"/>
                <w:color w:val="000000"/>
                <w:sz w:val="20"/>
                <w:szCs w:val="20"/>
              </w:rPr>
            </w:pPr>
            <w:r w:rsidRPr="00604A9D">
              <w:rPr>
                <w:rFonts w:eastAsia="Arial" w:cs="Arial"/>
                <w:color w:val="000000"/>
                <w:sz w:val="20"/>
                <w:szCs w:val="20"/>
              </w:rPr>
              <w:t>M</w:t>
            </w:r>
          </w:p>
        </w:tc>
        <w:tc>
          <w:tcPr>
            <w:tcW w:w="802" w:type="dxa"/>
            <w:tcBorders>
              <w:top w:val="none" w:sz="0" w:space="0" w:color="020000"/>
              <w:left w:val="none" w:sz="0" w:space="0" w:color="020000"/>
              <w:bottom w:val="single" w:sz="13" w:space="0" w:color="000000"/>
              <w:right w:val="single" w:sz="7" w:space="0" w:color="000000"/>
            </w:tcBorders>
            <w:vAlign w:val="center"/>
          </w:tcPr>
          <w:p w14:paraId="64F7F4C0" w14:textId="77777777" w:rsidR="002A2405" w:rsidRPr="00604A9D" w:rsidRDefault="002A2405" w:rsidP="00375924">
            <w:pPr>
              <w:spacing w:after="3" w:line="229" w:lineRule="exact"/>
              <w:ind w:right="297"/>
              <w:jc w:val="right"/>
              <w:textAlignment w:val="baseline"/>
              <w:rPr>
                <w:rFonts w:eastAsia="Arial" w:cs="Arial"/>
                <w:color w:val="000000"/>
                <w:sz w:val="20"/>
                <w:szCs w:val="20"/>
              </w:rPr>
            </w:pPr>
            <w:r w:rsidRPr="00604A9D">
              <w:rPr>
                <w:rFonts w:eastAsia="Arial" w:cs="Arial"/>
                <w:color w:val="000000"/>
                <w:sz w:val="20"/>
                <w:szCs w:val="20"/>
              </w:rPr>
              <w:t>17</w:t>
            </w:r>
          </w:p>
        </w:tc>
        <w:tc>
          <w:tcPr>
            <w:tcW w:w="860" w:type="dxa"/>
            <w:tcBorders>
              <w:top w:val="none" w:sz="0" w:space="0" w:color="020000"/>
              <w:left w:val="single" w:sz="7" w:space="0" w:color="000000"/>
              <w:bottom w:val="single" w:sz="13" w:space="0" w:color="000000"/>
              <w:right w:val="none" w:sz="0" w:space="0" w:color="020000"/>
            </w:tcBorders>
            <w:vAlign w:val="center"/>
          </w:tcPr>
          <w:p w14:paraId="177551FA" w14:textId="77777777" w:rsidR="002A2405" w:rsidRPr="00604A9D" w:rsidRDefault="002A2405" w:rsidP="00375924">
            <w:pPr>
              <w:spacing w:after="3" w:line="229" w:lineRule="exact"/>
              <w:ind w:left="115"/>
              <w:textAlignment w:val="baseline"/>
              <w:rPr>
                <w:rFonts w:eastAsia="Arial" w:cs="Arial"/>
                <w:color w:val="000000"/>
                <w:sz w:val="20"/>
                <w:szCs w:val="20"/>
              </w:rPr>
            </w:pPr>
            <w:r w:rsidRPr="00604A9D">
              <w:rPr>
                <w:rFonts w:eastAsia="Arial" w:cs="Arial"/>
                <w:color w:val="000000"/>
                <w:sz w:val="20"/>
                <w:szCs w:val="20"/>
              </w:rPr>
              <w:t>M</w:t>
            </w:r>
          </w:p>
        </w:tc>
        <w:tc>
          <w:tcPr>
            <w:tcW w:w="620" w:type="dxa"/>
            <w:tcBorders>
              <w:top w:val="none" w:sz="0" w:space="0" w:color="020000"/>
              <w:left w:val="none" w:sz="0" w:space="0" w:color="020000"/>
              <w:bottom w:val="single" w:sz="13" w:space="0" w:color="000000"/>
              <w:right w:val="single" w:sz="7" w:space="0" w:color="000000"/>
            </w:tcBorders>
            <w:vAlign w:val="center"/>
          </w:tcPr>
          <w:p w14:paraId="0AD6B0B3" w14:textId="77777777" w:rsidR="002A2405" w:rsidRPr="00604A9D" w:rsidRDefault="002A2405" w:rsidP="00375924">
            <w:pPr>
              <w:spacing w:after="3" w:line="229" w:lineRule="exact"/>
              <w:jc w:val="center"/>
              <w:textAlignment w:val="baseline"/>
              <w:rPr>
                <w:rFonts w:eastAsia="Arial" w:cs="Arial"/>
                <w:color w:val="000000"/>
                <w:sz w:val="20"/>
                <w:szCs w:val="20"/>
              </w:rPr>
            </w:pPr>
            <w:r w:rsidRPr="00604A9D">
              <w:rPr>
                <w:rFonts w:eastAsia="Arial" w:cs="Arial"/>
                <w:color w:val="000000"/>
                <w:sz w:val="20"/>
                <w:szCs w:val="20"/>
              </w:rPr>
              <w:t>21</w:t>
            </w:r>
          </w:p>
        </w:tc>
      </w:tr>
      <w:tr w:rsidR="002A2405" w:rsidRPr="00604A9D" w14:paraId="088403E5" w14:textId="77777777" w:rsidTr="00375924">
        <w:trPr>
          <w:trHeight w:hRule="exact" w:val="240"/>
        </w:trPr>
        <w:tc>
          <w:tcPr>
            <w:tcW w:w="1648" w:type="dxa"/>
            <w:tcBorders>
              <w:top w:val="single" w:sz="13" w:space="0" w:color="000000"/>
              <w:left w:val="single" w:sz="7" w:space="0" w:color="000000"/>
              <w:bottom w:val="none" w:sz="0" w:space="0" w:color="020000"/>
              <w:right w:val="single" w:sz="8" w:space="0" w:color="000000"/>
            </w:tcBorders>
            <w:vAlign w:val="center"/>
          </w:tcPr>
          <w:p w14:paraId="2AF6AC7B" w14:textId="77777777" w:rsidR="002A2405" w:rsidRPr="00604A9D" w:rsidRDefault="002A2405" w:rsidP="00375924">
            <w:pPr>
              <w:spacing w:line="203" w:lineRule="exact"/>
              <w:ind w:left="120"/>
              <w:textAlignment w:val="baseline"/>
              <w:rPr>
                <w:rFonts w:eastAsia="Arial" w:cs="Arial"/>
                <w:color w:val="000000"/>
                <w:sz w:val="20"/>
                <w:szCs w:val="20"/>
              </w:rPr>
            </w:pPr>
            <w:r w:rsidRPr="00604A9D">
              <w:rPr>
                <w:rFonts w:eastAsia="Arial" w:cs="Arial"/>
                <w:color w:val="000000"/>
                <w:sz w:val="20"/>
                <w:szCs w:val="20"/>
              </w:rPr>
              <w:t>Pass</w:t>
            </w:r>
          </w:p>
        </w:tc>
        <w:tc>
          <w:tcPr>
            <w:tcW w:w="1560" w:type="dxa"/>
            <w:tcBorders>
              <w:top w:val="single" w:sz="12" w:space="0" w:color="000000"/>
              <w:left w:val="single" w:sz="8" w:space="0" w:color="000000"/>
              <w:right w:val="single" w:sz="8" w:space="0" w:color="000000"/>
            </w:tcBorders>
          </w:tcPr>
          <w:p w14:paraId="5443C4D2" w14:textId="77777777" w:rsidR="002A2405" w:rsidRDefault="002A2405" w:rsidP="00375924">
            <w:pPr>
              <w:spacing w:line="203" w:lineRule="exact"/>
              <w:ind w:left="120"/>
              <w:textAlignment w:val="baseline"/>
              <w:rPr>
                <w:rFonts w:eastAsia="Arial" w:cs="Arial"/>
                <w:color w:val="000000"/>
                <w:sz w:val="20"/>
                <w:szCs w:val="20"/>
              </w:rPr>
            </w:pPr>
            <w:r>
              <w:rPr>
                <w:rFonts w:eastAsia="Arial" w:cs="Arial"/>
                <w:color w:val="000000"/>
                <w:sz w:val="20"/>
                <w:szCs w:val="20"/>
              </w:rPr>
              <w:t>F               126</w:t>
            </w:r>
          </w:p>
        </w:tc>
        <w:tc>
          <w:tcPr>
            <w:tcW w:w="1560" w:type="dxa"/>
            <w:tcBorders>
              <w:top w:val="single" w:sz="12" w:space="0" w:color="000000"/>
              <w:left w:val="single" w:sz="8" w:space="0" w:color="000000"/>
              <w:right w:val="single" w:sz="8" w:space="0" w:color="000000"/>
            </w:tcBorders>
          </w:tcPr>
          <w:p w14:paraId="46E299D6" w14:textId="77777777" w:rsidR="002A2405" w:rsidRPr="00604A9D" w:rsidRDefault="002A2405" w:rsidP="00375924">
            <w:pPr>
              <w:spacing w:line="203" w:lineRule="exact"/>
              <w:ind w:left="120"/>
              <w:textAlignment w:val="baseline"/>
              <w:rPr>
                <w:rFonts w:eastAsia="Arial" w:cs="Arial"/>
                <w:color w:val="000000"/>
                <w:sz w:val="20"/>
                <w:szCs w:val="20"/>
              </w:rPr>
            </w:pPr>
            <w:r>
              <w:rPr>
                <w:rFonts w:eastAsia="Arial" w:cs="Arial"/>
                <w:color w:val="000000"/>
                <w:sz w:val="20"/>
                <w:szCs w:val="20"/>
              </w:rPr>
              <w:t>F               96</w:t>
            </w:r>
          </w:p>
        </w:tc>
        <w:tc>
          <w:tcPr>
            <w:tcW w:w="1595" w:type="dxa"/>
            <w:tcBorders>
              <w:top w:val="single" w:sz="12" w:space="0" w:color="000000"/>
              <w:left w:val="single" w:sz="8" w:space="0" w:color="000000"/>
            </w:tcBorders>
          </w:tcPr>
          <w:p w14:paraId="7E346FA5" w14:textId="77777777" w:rsidR="002A2405" w:rsidRPr="00604A9D" w:rsidRDefault="002A2405" w:rsidP="00375924">
            <w:pPr>
              <w:spacing w:line="203" w:lineRule="exact"/>
              <w:ind w:left="120"/>
              <w:textAlignment w:val="baseline"/>
              <w:rPr>
                <w:rFonts w:eastAsia="Arial" w:cs="Arial"/>
                <w:color w:val="000000"/>
                <w:sz w:val="20"/>
                <w:szCs w:val="20"/>
              </w:rPr>
            </w:pPr>
            <w:r w:rsidRPr="00604A9D">
              <w:rPr>
                <w:rFonts w:eastAsia="Arial" w:cs="Arial"/>
                <w:color w:val="000000"/>
                <w:sz w:val="20"/>
                <w:szCs w:val="20"/>
              </w:rPr>
              <w:t>F</w:t>
            </w:r>
          </w:p>
        </w:tc>
        <w:tc>
          <w:tcPr>
            <w:tcW w:w="714" w:type="dxa"/>
            <w:tcBorders>
              <w:top w:val="single" w:sz="12" w:space="0" w:color="000000"/>
              <w:left w:val="nil"/>
              <w:right w:val="single" w:sz="7" w:space="0" w:color="000000"/>
            </w:tcBorders>
          </w:tcPr>
          <w:p w14:paraId="3CAC0307" w14:textId="77777777" w:rsidR="002A2405" w:rsidRPr="00604A9D" w:rsidRDefault="002A2405" w:rsidP="00375924">
            <w:pPr>
              <w:spacing w:line="203" w:lineRule="exact"/>
              <w:textAlignment w:val="baseline"/>
              <w:rPr>
                <w:rFonts w:eastAsia="Arial" w:cs="Arial"/>
                <w:color w:val="000000"/>
                <w:sz w:val="20"/>
                <w:szCs w:val="20"/>
              </w:rPr>
            </w:pPr>
            <w:r w:rsidRPr="00604A9D">
              <w:rPr>
                <w:rFonts w:eastAsia="Arial" w:cs="Arial"/>
                <w:color w:val="000000"/>
                <w:sz w:val="20"/>
                <w:szCs w:val="20"/>
              </w:rPr>
              <w:t>118</w:t>
            </w:r>
          </w:p>
        </w:tc>
        <w:tc>
          <w:tcPr>
            <w:tcW w:w="977" w:type="dxa"/>
            <w:tcBorders>
              <w:top w:val="single" w:sz="13" w:space="0" w:color="000000"/>
              <w:left w:val="single" w:sz="7" w:space="0" w:color="000000"/>
              <w:bottom w:val="none" w:sz="0" w:space="0" w:color="020000"/>
              <w:right w:val="none" w:sz="0" w:space="0" w:color="020000"/>
            </w:tcBorders>
            <w:vAlign w:val="center"/>
          </w:tcPr>
          <w:p w14:paraId="2DFD0793" w14:textId="77777777" w:rsidR="002A2405" w:rsidRPr="00604A9D" w:rsidRDefault="002A2405" w:rsidP="00375924">
            <w:pPr>
              <w:spacing w:line="203" w:lineRule="exact"/>
              <w:ind w:left="120"/>
              <w:textAlignment w:val="baseline"/>
              <w:rPr>
                <w:rFonts w:eastAsia="Arial" w:cs="Arial"/>
                <w:color w:val="000000"/>
                <w:sz w:val="20"/>
                <w:szCs w:val="20"/>
              </w:rPr>
            </w:pPr>
            <w:r w:rsidRPr="00604A9D">
              <w:rPr>
                <w:rFonts w:eastAsia="Arial" w:cs="Arial"/>
                <w:color w:val="000000"/>
                <w:sz w:val="20"/>
                <w:szCs w:val="20"/>
              </w:rPr>
              <w:t>F</w:t>
            </w:r>
          </w:p>
        </w:tc>
        <w:tc>
          <w:tcPr>
            <w:tcW w:w="802" w:type="dxa"/>
            <w:tcBorders>
              <w:top w:val="single" w:sz="13" w:space="0" w:color="000000"/>
              <w:left w:val="none" w:sz="0" w:space="0" w:color="020000"/>
              <w:bottom w:val="none" w:sz="0" w:space="0" w:color="020000"/>
              <w:right w:val="single" w:sz="7" w:space="0" w:color="000000"/>
            </w:tcBorders>
            <w:vAlign w:val="center"/>
          </w:tcPr>
          <w:p w14:paraId="5F1858AF" w14:textId="77777777" w:rsidR="002A2405" w:rsidRPr="00604A9D" w:rsidRDefault="002A2405" w:rsidP="00375924">
            <w:pPr>
              <w:spacing w:line="203" w:lineRule="exact"/>
              <w:ind w:right="297"/>
              <w:jc w:val="right"/>
              <w:textAlignment w:val="baseline"/>
              <w:rPr>
                <w:rFonts w:eastAsia="Arial" w:cs="Arial"/>
                <w:color w:val="000000"/>
                <w:sz w:val="20"/>
                <w:szCs w:val="20"/>
              </w:rPr>
            </w:pPr>
            <w:r w:rsidRPr="00604A9D">
              <w:rPr>
                <w:rFonts w:eastAsia="Arial" w:cs="Arial"/>
                <w:color w:val="000000"/>
                <w:sz w:val="20"/>
                <w:szCs w:val="20"/>
              </w:rPr>
              <w:t>104</w:t>
            </w:r>
          </w:p>
        </w:tc>
        <w:tc>
          <w:tcPr>
            <w:tcW w:w="860" w:type="dxa"/>
            <w:tcBorders>
              <w:top w:val="single" w:sz="13" w:space="0" w:color="000000"/>
              <w:left w:val="single" w:sz="7" w:space="0" w:color="000000"/>
              <w:bottom w:val="none" w:sz="0" w:space="0" w:color="020000"/>
              <w:right w:val="none" w:sz="0" w:space="0" w:color="020000"/>
            </w:tcBorders>
            <w:vAlign w:val="center"/>
          </w:tcPr>
          <w:p w14:paraId="440F19F3" w14:textId="77777777" w:rsidR="002A2405" w:rsidRPr="00604A9D" w:rsidRDefault="002A2405" w:rsidP="00375924">
            <w:pPr>
              <w:spacing w:line="203" w:lineRule="exact"/>
              <w:ind w:left="115"/>
              <w:textAlignment w:val="baseline"/>
              <w:rPr>
                <w:rFonts w:eastAsia="Arial" w:cs="Arial"/>
                <w:color w:val="000000"/>
                <w:sz w:val="20"/>
                <w:szCs w:val="20"/>
              </w:rPr>
            </w:pPr>
            <w:r w:rsidRPr="00604A9D">
              <w:rPr>
                <w:rFonts w:eastAsia="Arial" w:cs="Arial"/>
                <w:color w:val="000000"/>
                <w:sz w:val="20"/>
                <w:szCs w:val="20"/>
              </w:rPr>
              <w:t>F</w:t>
            </w:r>
          </w:p>
        </w:tc>
        <w:tc>
          <w:tcPr>
            <w:tcW w:w="620" w:type="dxa"/>
            <w:tcBorders>
              <w:top w:val="single" w:sz="13" w:space="0" w:color="000000"/>
              <w:left w:val="none" w:sz="0" w:space="0" w:color="020000"/>
              <w:bottom w:val="none" w:sz="0" w:space="0" w:color="020000"/>
              <w:right w:val="single" w:sz="7" w:space="0" w:color="000000"/>
            </w:tcBorders>
            <w:vAlign w:val="center"/>
          </w:tcPr>
          <w:p w14:paraId="12635A18" w14:textId="77777777" w:rsidR="002A2405" w:rsidRPr="00604A9D" w:rsidRDefault="002A2405" w:rsidP="00375924">
            <w:pPr>
              <w:spacing w:line="203" w:lineRule="exact"/>
              <w:jc w:val="center"/>
              <w:textAlignment w:val="baseline"/>
              <w:rPr>
                <w:rFonts w:eastAsia="Arial" w:cs="Arial"/>
                <w:color w:val="000000"/>
                <w:sz w:val="20"/>
                <w:szCs w:val="20"/>
              </w:rPr>
            </w:pPr>
            <w:r w:rsidRPr="00604A9D">
              <w:rPr>
                <w:rFonts w:eastAsia="Arial" w:cs="Arial"/>
                <w:color w:val="000000"/>
                <w:sz w:val="20"/>
                <w:szCs w:val="20"/>
              </w:rPr>
              <w:t>106</w:t>
            </w:r>
          </w:p>
        </w:tc>
      </w:tr>
      <w:tr w:rsidR="002A2405" w:rsidRPr="00604A9D" w14:paraId="3C64B2B8" w14:textId="77777777" w:rsidTr="00375924">
        <w:trPr>
          <w:trHeight w:hRule="exact" w:val="250"/>
        </w:trPr>
        <w:tc>
          <w:tcPr>
            <w:tcW w:w="1648" w:type="dxa"/>
            <w:tcBorders>
              <w:top w:val="none" w:sz="0" w:space="0" w:color="020000"/>
              <w:left w:val="single" w:sz="7" w:space="0" w:color="000000"/>
              <w:bottom w:val="single" w:sz="13" w:space="0" w:color="000000"/>
              <w:right w:val="single" w:sz="8" w:space="0" w:color="000000"/>
            </w:tcBorders>
          </w:tcPr>
          <w:p w14:paraId="4B960C02"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p>
        </w:tc>
        <w:tc>
          <w:tcPr>
            <w:tcW w:w="1560" w:type="dxa"/>
            <w:tcBorders>
              <w:left w:val="single" w:sz="8" w:space="0" w:color="000000"/>
              <w:bottom w:val="single" w:sz="12" w:space="0" w:color="000000"/>
              <w:right w:val="single" w:sz="8" w:space="0" w:color="000000"/>
            </w:tcBorders>
          </w:tcPr>
          <w:p w14:paraId="56577BD2" w14:textId="77777777" w:rsidR="002A2405" w:rsidRDefault="002A2405" w:rsidP="00375924">
            <w:pPr>
              <w:spacing w:after="4" w:line="229" w:lineRule="exact"/>
              <w:ind w:left="120"/>
              <w:textAlignment w:val="baseline"/>
              <w:rPr>
                <w:rFonts w:eastAsia="Arial" w:cs="Arial"/>
                <w:color w:val="000000"/>
                <w:sz w:val="20"/>
                <w:szCs w:val="20"/>
              </w:rPr>
            </w:pPr>
            <w:r>
              <w:rPr>
                <w:rFonts w:eastAsia="Arial" w:cs="Arial"/>
                <w:color w:val="000000"/>
                <w:sz w:val="20"/>
                <w:szCs w:val="20"/>
              </w:rPr>
              <w:t>M               72</w:t>
            </w:r>
          </w:p>
        </w:tc>
        <w:tc>
          <w:tcPr>
            <w:tcW w:w="1560" w:type="dxa"/>
            <w:tcBorders>
              <w:left w:val="single" w:sz="8" w:space="0" w:color="000000"/>
              <w:bottom w:val="single" w:sz="12" w:space="0" w:color="000000"/>
              <w:right w:val="single" w:sz="8" w:space="0" w:color="000000"/>
            </w:tcBorders>
          </w:tcPr>
          <w:p w14:paraId="753611FC" w14:textId="77777777" w:rsidR="002A2405" w:rsidRPr="00604A9D" w:rsidRDefault="002A2405" w:rsidP="00375924">
            <w:pPr>
              <w:spacing w:after="4" w:line="229" w:lineRule="exact"/>
              <w:ind w:left="120"/>
              <w:textAlignment w:val="baseline"/>
              <w:rPr>
                <w:rFonts w:eastAsia="Arial" w:cs="Arial"/>
                <w:color w:val="000000"/>
                <w:sz w:val="20"/>
                <w:szCs w:val="20"/>
              </w:rPr>
            </w:pPr>
            <w:r>
              <w:rPr>
                <w:rFonts w:eastAsia="Arial" w:cs="Arial"/>
                <w:color w:val="000000"/>
                <w:sz w:val="20"/>
                <w:szCs w:val="20"/>
              </w:rPr>
              <w:t>M              66</w:t>
            </w:r>
          </w:p>
        </w:tc>
        <w:tc>
          <w:tcPr>
            <w:tcW w:w="1595" w:type="dxa"/>
            <w:tcBorders>
              <w:left w:val="single" w:sz="8" w:space="0" w:color="000000"/>
              <w:bottom w:val="single" w:sz="12" w:space="0" w:color="000000"/>
            </w:tcBorders>
          </w:tcPr>
          <w:p w14:paraId="365CE390" w14:textId="77777777" w:rsidR="002A2405" w:rsidRPr="00604A9D" w:rsidRDefault="002A2405" w:rsidP="00375924">
            <w:pPr>
              <w:spacing w:after="4" w:line="229" w:lineRule="exact"/>
              <w:ind w:left="120"/>
              <w:textAlignment w:val="baseline"/>
              <w:rPr>
                <w:rFonts w:eastAsia="Arial" w:cs="Arial"/>
                <w:color w:val="000000"/>
                <w:sz w:val="20"/>
                <w:szCs w:val="20"/>
              </w:rPr>
            </w:pPr>
            <w:r w:rsidRPr="00604A9D">
              <w:rPr>
                <w:rFonts w:eastAsia="Arial" w:cs="Arial"/>
                <w:color w:val="000000"/>
                <w:sz w:val="20"/>
                <w:szCs w:val="20"/>
              </w:rPr>
              <w:t>M</w:t>
            </w:r>
          </w:p>
        </w:tc>
        <w:tc>
          <w:tcPr>
            <w:tcW w:w="714" w:type="dxa"/>
            <w:tcBorders>
              <w:left w:val="nil"/>
              <w:bottom w:val="single" w:sz="12" w:space="0" w:color="000000"/>
              <w:right w:val="single" w:sz="7" w:space="0" w:color="000000"/>
            </w:tcBorders>
          </w:tcPr>
          <w:p w14:paraId="2492DE43" w14:textId="77777777" w:rsidR="002A2405" w:rsidRPr="00604A9D" w:rsidRDefault="002A2405" w:rsidP="00375924">
            <w:pPr>
              <w:spacing w:after="4" w:line="229" w:lineRule="exact"/>
              <w:textAlignment w:val="baseline"/>
              <w:rPr>
                <w:rFonts w:eastAsia="Arial" w:cs="Arial"/>
                <w:color w:val="000000"/>
                <w:sz w:val="20"/>
                <w:szCs w:val="20"/>
              </w:rPr>
            </w:pPr>
            <w:r w:rsidRPr="00604A9D">
              <w:rPr>
                <w:rFonts w:eastAsia="Arial" w:cs="Arial"/>
                <w:color w:val="000000"/>
                <w:sz w:val="20"/>
                <w:szCs w:val="20"/>
              </w:rPr>
              <w:t>71</w:t>
            </w:r>
          </w:p>
        </w:tc>
        <w:tc>
          <w:tcPr>
            <w:tcW w:w="977" w:type="dxa"/>
            <w:tcBorders>
              <w:top w:val="none" w:sz="0" w:space="0" w:color="020000"/>
              <w:left w:val="single" w:sz="7" w:space="0" w:color="000000"/>
              <w:bottom w:val="single" w:sz="13" w:space="0" w:color="000000"/>
              <w:right w:val="none" w:sz="0" w:space="0" w:color="020000"/>
            </w:tcBorders>
            <w:vAlign w:val="center"/>
          </w:tcPr>
          <w:p w14:paraId="316566BD" w14:textId="77777777" w:rsidR="002A2405" w:rsidRPr="00604A9D" w:rsidRDefault="002A2405" w:rsidP="00375924">
            <w:pPr>
              <w:spacing w:after="4" w:line="229" w:lineRule="exact"/>
              <w:ind w:left="120"/>
              <w:textAlignment w:val="baseline"/>
              <w:rPr>
                <w:rFonts w:eastAsia="Arial" w:cs="Arial"/>
                <w:color w:val="000000"/>
                <w:sz w:val="20"/>
                <w:szCs w:val="20"/>
              </w:rPr>
            </w:pPr>
            <w:r w:rsidRPr="00604A9D">
              <w:rPr>
                <w:rFonts w:eastAsia="Arial" w:cs="Arial"/>
                <w:color w:val="000000"/>
                <w:sz w:val="20"/>
                <w:szCs w:val="20"/>
              </w:rPr>
              <w:t>M</w:t>
            </w:r>
          </w:p>
        </w:tc>
        <w:tc>
          <w:tcPr>
            <w:tcW w:w="802" w:type="dxa"/>
            <w:tcBorders>
              <w:top w:val="none" w:sz="0" w:space="0" w:color="020000"/>
              <w:left w:val="none" w:sz="0" w:space="0" w:color="020000"/>
              <w:bottom w:val="single" w:sz="13" w:space="0" w:color="000000"/>
              <w:right w:val="single" w:sz="7" w:space="0" w:color="000000"/>
            </w:tcBorders>
            <w:vAlign w:val="center"/>
          </w:tcPr>
          <w:p w14:paraId="1A23358E" w14:textId="77777777" w:rsidR="002A2405" w:rsidRPr="00604A9D" w:rsidRDefault="002A2405" w:rsidP="00375924">
            <w:pPr>
              <w:spacing w:after="4" w:line="229" w:lineRule="exact"/>
              <w:ind w:right="297"/>
              <w:jc w:val="right"/>
              <w:textAlignment w:val="baseline"/>
              <w:rPr>
                <w:rFonts w:eastAsia="Arial" w:cs="Arial"/>
                <w:color w:val="000000"/>
                <w:sz w:val="20"/>
                <w:szCs w:val="20"/>
              </w:rPr>
            </w:pPr>
            <w:r w:rsidRPr="00604A9D">
              <w:rPr>
                <w:rFonts w:eastAsia="Arial" w:cs="Arial"/>
                <w:color w:val="000000"/>
                <w:sz w:val="20"/>
                <w:szCs w:val="20"/>
              </w:rPr>
              <w:t>62</w:t>
            </w:r>
          </w:p>
        </w:tc>
        <w:tc>
          <w:tcPr>
            <w:tcW w:w="860" w:type="dxa"/>
            <w:tcBorders>
              <w:top w:val="none" w:sz="0" w:space="0" w:color="020000"/>
              <w:left w:val="single" w:sz="7" w:space="0" w:color="000000"/>
              <w:bottom w:val="single" w:sz="13" w:space="0" w:color="000000"/>
              <w:right w:val="none" w:sz="0" w:space="0" w:color="020000"/>
            </w:tcBorders>
            <w:vAlign w:val="center"/>
          </w:tcPr>
          <w:p w14:paraId="53CA5AB5" w14:textId="77777777" w:rsidR="002A2405" w:rsidRPr="00604A9D" w:rsidRDefault="002A2405" w:rsidP="00375924">
            <w:pPr>
              <w:spacing w:after="4" w:line="229" w:lineRule="exact"/>
              <w:ind w:left="115"/>
              <w:textAlignment w:val="baseline"/>
              <w:rPr>
                <w:rFonts w:eastAsia="Arial" w:cs="Arial"/>
                <w:color w:val="000000"/>
                <w:sz w:val="20"/>
                <w:szCs w:val="20"/>
              </w:rPr>
            </w:pPr>
            <w:r w:rsidRPr="00604A9D">
              <w:rPr>
                <w:rFonts w:eastAsia="Arial" w:cs="Arial"/>
                <w:color w:val="000000"/>
                <w:sz w:val="20"/>
                <w:szCs w:val="20"/>
              </w:rPr>
              <w:t>M</w:t>
            </w:r>
          </w:p>
        </w:tc>
        <w:tc>
          <w:tcPr>
            <w:tcW w:w="620" w:type="dxa"/>
            <w:tcBorders>
              <w:top w:val="none" w:sz="0" w:space="0" w:color="020000"/>
              <w:left w:val="none" w:sz="0" w:space="0" w:color="020000"/>
              <w:bottom w:val="single" w:sz="13" w:space="0" w:color="000000"/>
              <w:right w:val="single" w:sz="7" w:space="0" w:color="000000"/>
            </w:tcBorders>
            <w:vAlign w:val="center"/>
          </w:tcPr>
          <w:p w14:paraId="1506AE98" w14:textId="77777777" w:rsidR="002A2405" w:rsidRPr="00604A9D" w:rsidRDefault="002A2405" w:rsidP="00375924">
            <w:pPr>
              <w:spacing w:after="4" w:line="229" w:lineRule="exact"/>
              <w:jc w:val="center"/>
              <w:textAlignment w:val="baseline"/>
              <w:rPr>
                <w:rFonts w:eastAsia="Arial" w:cs="Arial"/>
                <w:color w:val="000000"/>
                <w:sz w:val="20"/>
                <w:szCs w:val="20"/>
              </w:rPr>
            </w:pPr>
            <w:r w:rsidRPr="00604A9D">
              <w:rPr>
                <w:rFonts w:eastAsia="Arial" w:cs="Arial"/>
                <w:color w:val="000000"/>
                <w:sz w:val="20"/>
                <w:szCs w:val="20"/>
              </w:rPr>
              <w:t>70</w:t>
            </w:r>
          </w:p>
        </w:tc>
      </w:tr>
      <w:tr w:rsidR="002A2405" w:rsidRPr="00604A9D" w14:paraId="745E9F70" w14:textId="77777777" w:rsidTr="00375924">
        <w:trPr>
          <w:trHeight w:hRule="exact" w:val="240"/>
        </w:trPr>
        <w:tc>
          <w:tcPr>
            <w:tcW w:w="1648" w:type="dxa"/>
            <w:tcBorders>
              <w:top w:val="single" w:sz="13" w:space="0" w:color="000000"/>
              <w:left w:val="single" w:sz="7" w:space="0" w:color="000000"/>
              <w:bottom w:val="none" w:sz="0" w:space="0" w:color="020000"/>
              <w:right w:val="single" w:sz="8" w:space="0" w:color="000000"/>
            </w:tcBorders>
            <w:vAlign w:val="center"/>
          </w:tcPr>
          <w:p w14:paraId="7E290AD7" w14:textId="77777777" w:rsidR="002A2405" w:rsidRPr="00604A9D" w:rsidRDefault="002A2405" w:rsidP="00375924">
            <w:pPr>
              <w:spacing w:line="218" w:lineRule="exact"/>
              <w:ind w:left="120"/>
              <w:textAlignment w:val="baseline"/>
              <w:rPr>
                <w:rFonts w:eastAsia="Arial" w:cs="Arial"/>
                <w:color w:val="000000"/>
                <w:sz w:val="20"/>
                <w:szCs w:val="20"/>
              </w:rPr>
            </w:pPr>
            <w:r w:rsidRPr="00604A9D">
              <w:rPr>
                <w:rFonts w:eastAsia="Arial" w:cs="Arial"/>
                <w:color w:val="000000"/>
                <w:sz w:val="20"/>
                <w:szCs w:val="20"/>
              </w:rPr>
              <w:t>Two Paper Pass</w:t>
            </w:r>
          </w:p>
        </w:tc>
        <w:tc>
          <w:tcPr>
            <w:tcW w:w="1560" w:type="dxa"/>
            <w:tcBorders>
              <w:top w:val="single" w:sz="12" w:space="0" w:color="000000"/>
              <w:left w:val="single" w:sz="8" w:space="0" w:color="000000"/>
              <w:right w:val="single" w:sz="8" w:space="0" w:color="000000"/>
            </w:tcBorders>
          </w:tcPr>
          <w:p w14:paraId="0791DDAF"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F                 2</w:t>
            </w:r>
          </w:p>
        </w:tc>
        <w:tc>
          <w:tcPr>
            <w:tcW w:w="1560" w:type="dxa"/>
            <w:tcBorders>
              <w:top w:val="single" w:sz="12" w:space="0" w:color="000000"/>
              <w:left w:val="single" w:sz="8" w:space="0" w:color="000000"/>
              <w:right w:val="single" w:sz="8" w:space="0" w:color="000000"/>
            </w:tcBorders>
          </w:tcPr>
          <w:p w14:paraId="01F2348E" w14:textId="77777777" w:rsidR="002A2405" w:rsidRPr="00604A9D" w:rsidRDefault="002A2405" w:rsidP="00375924">
            <w:pPr>
              <w:textAlignment w:val="baseline"/>
              <w:rPr>
                <w:rFonts w:eastAsia="Arial" w:cs="Arial"/>
                <w:color w:val="000000"/>
                <w:sz w:val="20"/>
                <w:szCs w:val="20"/>
              </w:rPr>
            </w:pPr>
            <w:r>
              <w:rPr>
                <w:rFonts w:eastAsia="Arial" w:cs="Arial"/>
                <w:color w:val="000000"/>
                <w:sz w:val="20"/>
                <w:szCs w:val="20"/>
              </w:rPr>
              <w:t xml:space="preserve">  F               -</w:t>
            </w:r>
          </w:p>
        </w:tc>
        <w:tc>
          <w:tcPr>
            <w:tcW w:w="1595" w:type="dxa"/>
            <w:tcBorders>
              <w:top w:val="single" w:sz="12" w:space="0" w:color="000000"/>
              <w:left w:val="single" w:sz="8" w:space="0" w:color="000000"/>
            </w:tcBorders>
          </w:tcPr>
          <w:p w14:paraId="43D6E4FB" w14:textId="77777777" w:rsidR="002A2405" w:rsidRPr="00604A9D" w:rsidRDefault="002A2405" w:rsidP="00375924">
            <w:pPr>
              <w:textAlignment w:val="baseline"/>
              <w:rPr>
                <w:rFonts w:eastAsia="Arial" w:cs="Arial"/>
                <w:color w:val="000000"/>
                <w:sz w:val="20"/>
                <w:szCs w:val="20"/>
              </w:rPr>
            </w:pPr>
            <w:r>
              <w:rPr>
                <w:rFonts w:eastAsia="Arial" w:cs="Arial"/>
                <w:color w:val="000000"/>
                <w:sz w:val="20"/>
                <w:szCs w:val="20"/>
              </w:rPr>
              <w:t xml:space="preserve">  </w:t>
            </w:r>
            <w:r w:rsidRPr="00604A9D">
              <w:rPr>
                <w:rFonts w:eastAsia="Arial" w:cs="Arial"/>
                <w:color w:val="000000"/>
                <w:sz w:val="20"/>
                <w:szCs w:val="20"/>
              </w:rPr>
              <w:t>F</w:t>
            </w:r>
          </w:p>
        </w:tc>
        <w:tc>
          <w:tcPr>
            <w:tcW w:w="714" w:type="dxa"/>
            <w:tcBorders>
              <w:top w:val="single" w:sz="12" w:space="0" w:color="000000"/>
              <w:left w:val="nil"/>
              <w:right w:val="single" w:sz="8" w:space="0" w:color="000000"/>
            </w:tcBorders>
          </w:tcPr>
          <w:p w14:paraId="261B5046"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1</w:t>
            </w:r>
          </w:p>
        </w:tc>
        <w:tc>
          <w:tcPr>
            <w:tcW w:w="977" w:type="dxa"/>
            <w:tcBorders>
              <w:top w:val="single" w:sz="13" w:space="0" w:color="000000"/>
              <w:left w:val="single" w:sz="8" w:space="0" w:color="000000"/>
              <w:bottom w:val="none" w:sz="0" w:space="0" w:color="020000"/>
              <w:right w:val="none" w:sz="0" w:space="0" w:color="020000"/>
            </w:tcBorders>
          </w:tcPr>
          <w:p w14:paraId="00E344CE"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r>
              <w:rPr>
                <w:rFonts w:eastAsia="Arial" w:cs="Arial"/>
                <w:color w:val="000000"/>
                <w:sz w:val="20"/>
                <w:szCs w:val="20"/>
              </w:rPr>
              <w:t xml:space="preserve"> </w:t>
            </w:r>
            <w:r w:rsidRPr="00604A9D">
              <w:rPr>
                <w:rFonts w:eastAsia="Arial" w:cs="Arial"/>
                <w:color w:val="000000"/>
                <w:sz w:val="20"/>
                <w:szCs w:val="20"/>
              </w:rPr>
              <w:t>F</w:t>
            </w:r>
          </w:p>
        </w:tc>
        <w:tc>
          <w:tcPr>
            <w:tcW w:w="802" w:type="dxa"/>
            <w:tcBorders>
              <w:top w:val="single" w:sz="13" w:space="0" w:color="000000"/>
              <w:left w:val="none" w:sz="0" w:space="0" w:color="020000"/>
              <w:bottom w:val="none" w:sz="0" w:space="0" w:color="020000"/>
              <w:right w:val="single" w:sz="7" w:space="0" w:color="000000"/>
            </w:tcBorders>
            <w:vAlign w:val="center"/>
          </w:tcPr>
          <w:p w14:paraId="29D34F3B" w14:textId="77777777" w:rsidR="002A2405" w:rsidRPr="00604A9D" w:rsidRDefault="002A2405" w:rsidP="00375924">
            <w:pPr>
              <w:spacing w:line="203" w:lineRule="exact"/>
              <w:ind w:right="297"/>
              <w:jc w:val="right"/>
              <w:textAlignment w:val="baseline"/>
              <w:rPr>
                <w:rFonts w:eastAsia="Arial" w:cs="Arial"/>
                <w:color w:val="000000"/>
                <w:sz w:val="20"/>
                <w:szCs w:val="20"/>
              </w:rPr>
            </w:pPr>
            <w:r w:rsidRPr="00604A9D">
              <w:rPr>
                <w:rFonts w:eastAsia="Arial" w:cs="Arial"/>
                <w:color w:val="000000"/>
                <w:sz w:val="20"/>
                <w:szCs w:val="20"/>
              </w:rPr>
              <w:t>2</w:t>
            </w:r>
          </w:p>
        </w:tc>
        <w:tc>
          <w:tcPr>
            <w:tcW w:w="860" w:type="dxa"/>
            <w:tcBorders>
              <w:top w:val="single" w:sz="13" w:space="0" w:color="000000"/>
              <w:left w:val="single" w:sz="7" w:space="0" w:color="000000"/>
              <w:bottom w:val="none" w:sz="0" w:space="0" w:color="020000"/>
              <w:right w:val="none" w:sz="0" w:space="0" w:color="020000"/>
            </w:tcBorders>
            <w:vAlign w:val="center"/>
          </w:tcPr>
          <w:p w14:paraId="2A934D59" w14:textId="77777777" w:rsidR="002A2405" w:rsidRPr="00604A9D" w:rsidRDefault="002A2405" w:rsidP="00375924">
            <w:pPr>
              <w:spacing w:line="218" w:lineRule="exact"/>
              <w:ind w:left="115"/>
              <w:textAlignment w:val="baseline"/>
              <w:rPr>
                <w:rFonts w:eastAsia="Arial" w:cs="Arial"/>
                <w:color w:val="000000"/>
                <w:sz w:val="20"/>
                <w:szCs w:val="20"/>
              </w:rPr>
            </w:pPr>
            <w:r>
              <w:rPr>
                <w:rFonts w:eastAsia="Arial" w:cs="Arial"/>
                <w:color w:val="000000"/>
                <w:sz w:val="20"/>
                <w:szCs w:val="20"/>
              </w:rPr>
              <w:t>F</w:t>
            </w:r>
          </w:p>
        </w:tc>
        <w:tc>
          <w:tcPr>
            <w:tcW w:w="620" w:type="dxa"/>
            <w:tcBorders>
              <w:top w:val="single" w:sz="13" w:space="0" w:color="000000"/>
              <w:left w:val="none" w:sz="0" w:space="0" w:color="020000"/>
              <w:bottom w:val="none" w:sz="0" w:space="0" w:color="020000"/>
              <w:right w:val="single" w:sz="7" w:space="0" w:color="000000"/>
            </w:tcBorders>
            <w:vAlign w:val="center"/>
          </w:tcPr>
          <w:p w14:paraId="700B162D" w14:textId="77777777" w:rsidR="002A2405" w:rsidRPr="00604A9D" w:rsidRDefault="002A2405" w:rsidP="00375924">
            <w:pPr>
              <w:spacing w:line="218" w:lineRule="exact"/>
              <w:jc w:val="center"/>
              <w:textAlignment w:val="baseline"/>
              <w:rPr>
                <w:rFonts w:eastAsia="Arial" w:cs="Arial"/>
                <w:color w:val="000000"/>
                <w:sz w:val="20"/>
                <w:szCs w:val="20"/>
              </w:rPr>
            </w:pPr>
          </w:p>
        </w:tc>
      </w:tr>
      <w:tr w:rsidR="002A2405" w:rsidRPr="00604A9D" w14:paraId="2752CDCD" w14:textId="77777777" w:rsidTr="00375924">
        <w:trPr>
          <w:trHeight w:hRule="exact" w:val="249"/>
        </w:trPr>
        <w:tc>
          <w:tcPr>
            <w:tcW w:w="1648" w:type="dxa"/>
            <w:tcBorders>
              <w:top w:val="none" w:sz="0" w:space="0" w:color="020000"/>
              <w:left w:val="single" w:sz="7" w:space="0" w:color="000000"/>
              <w:bottom w:val="single" w:sz="12" w:space="0" w:color="000000"/>
              <w:right w:val="single" w:sz="8" w:space="0" w:color="000000"/>
            </w:tcBorders>
          </w:tcPr>
          <w:p w14:paraId="6D17813F"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p>
        </w:tc>
        <w:tc>
          <w:tcPr>
            <w:tcW w:w="1560" w:type="dxa"/>
            <w:tcBorders>
              <w:left w:val="single" w:sz="8" w:space="0" w:color="000000"/>
              <w:bottom w:val="single" w:sz="12" w:space="0" w:color="000000"/>
              <w:right w:val="single" w:sz="8" w:space="0" w:color="000000"/>
            </w:tcBorders>
          </w:tcPr>
          <w:p w14:paraId="39C64DF1"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M                0</w:t>
            </w:r>
          </w:p>
        </w:tc>
        <w:tc>
          <w:tcPr>
            <w:tcW w:w="1560" w:type="dxa"/>
            <w:tcBorders>
              <w:left w:val="single" w:sz="8" w:space="0" w:color="000000"/>
              <w:bottom w:val="single" w:sz="12" w:space="0" w:color="000000"/>
              <w:right w:val="single" w:sz="8" w:space="0" w:color="000000"/>
            </w:tcBorders>
          </w:tcPr>
          <w:p w14:paraId="07A8DA5D" w14:textId="77777777" w:rsidR="002A2405" w:rsidRPr="00604A9D" w:rsidRDefault="002A2405" w:rsidP="00375924">
            <w:pPr>
              <w:textAlignment w:val="baseline"/>
              <w:rPr>
                <w:rFonts w:eastAsia="Arial" w:cs="Arial"/>
                <w:color w:val="000000"/>
                <w:sz w:val="20"/>
                <w:szCs w:val="20"/>
              </w:rPr>
            </w:pPr>
            <w:r>
              <w:rPr>
                <w:rFonts w:eastAsia="Arial" w:cs="Arial"/>
                <w:color w:val="000000"/>
                <w:sz w:val="20"/>
                <w:szCs w:val="20"/>
              </w:rPr>
              <w:t xml:space="preserve">  M              -</w:t>
            </w:r>
          </w:p>
        </w:tc>
        <w:tc>
          <w:tcPr>
            <w:tcW w:w="1595" w:type="dxa"/>
            <w:tcBorders>
              <w:left w:val="single" w:sz="8" w:space="0" w:color="000000"/>
              <w:bottom w:val="single" w:sz="12" w:space="0" w:color="000000"/>
            </w:tcBorders>
          </w:tcPr>
          <w:p w14:paraId="73CDE405" w14:textId="77777777" w:rsidR="002A2405" w:rsidRPr="00604A9D" w:rsidRDefault="002A2405" w:rsidP="00375924">
            <w:pPr>
              <w:textAlignment w:val="baseline"/>
              <w:rPr>
                <w:rFonts w:eastAsia="Arial" w:cs="Arial"/>
                <w:color w:val="000000"/>
                <w:sz w:val="20"/>
                <w:szCs w:val="20"/>
              </w:rPr>
            </w:pPr>
            <w:r>
              <w:rPr>
                <w:rFonts w:eastAsia="Arial" w:cs="Arial"/>
                <w:color w:val="000000"/>
                <w:sz w:val="20"/>
                <w:szCs w:val="20"/>
              </w:rPr>
              <w:t xml:space="preserve">  </w:t>
            </w:r>
            <w:r w:rsidRPr="00604A9D">
              <w:rPr>
                <w:rFonts w:eastAsia="Arial" w:cs="Arial"/>
                <w:color w:val="000000"/>
                <w:sz w:val="20"/>
                <w:szCs w:val="20"/>
              </w:rPr>
              <w:t>M</w:t>
            </w:r>
          </w:p>
        </w:tc>
        <w:tc>
          <w:tcPr>
            <w:tcW w:w="714" w:type="dxa"/>
            <w:tcBorders>
              <w:left w:val="nil"/>
              <w:bottom w:val="single" w:sz="12" w:space="0" w:color="000000"/>
              <w:right w:val="single" w:sz="8" w:space="0" w:color="000000"/>
            </w:tcBorders>
          </w:tcPr>
          <w:p w14:paraId="3CB18389"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1</w:t>
            </w:r>
          </w:p>
        </w:tc>
        <w:tc>
          <w:tcPr>
            <w:tcW w:w="977" w:type="dxa"/>
            <w:tcBorders>
              <w:top w:val="none" w:sz="0" w:space="0" w:color="020000"/>
              <w:left w:val="single" w:sz="8" w:space="0" w:color="000000"/>
              <w:bottom w:val="single" w:sz="12" w:space="0" w:color="000000"/>
              <w:right w:val="none" w:sz="0" w:space="0" w:color="020000"/>
            </w:tcBorders>
          </w:tcPr>
          <w:p w14:paraId="010FF205" w14:textId="77777777" w:rsidR="002A2405" w:rsidRPr="00604A9D" w:rsidRDefault="002A2405" w:rsidP="00375924">
            <w:pPr>
              <w:textAlignment w:val="baseline"/>
              <w:rPr>
                <w:rFonts w:eastAsia="Arial" w:cs="Arial"/>
                <w:color w:val="000000"/>
                <w:sz w:val="20"/>
                <w:szCs w:val="20"/>
              </w:rPr>
            </w:pPr>
            <w:r w:rsidRPr="00604A9D">
              <w:rPr>
                <w:rFonts w:eastAsia="Arial" w:cs="Arial"/>
                <w:color w:val="000000"/>
                <w:sz w:val="20"/>
                <w:szCs w:val="20"/>
              </w:rPr>
              <w:t xml:space="preserve"> </w:t>
            </w:r>
            <w:r>
              <w:rPr>
                <w:rFonts w:eastAsia="Arial" w:cs="Arial"/>
                <w:color w:val="000000"/>
                <w:sz w:val="20"/>
                <w:szCs w:val="20"/>
              </w:rPr>
              <w:t xml:space="preserve"> </w:t>
            </w:r>
            <w:r w:rsidRPr="00604A9D">
              <w:rPr>
                <w:rFonts w:eastAsia="Arial" w:cs="Arial"/>
                <w:color w:val="000000"/>
                <w:sz w:val="20"/>
                <w:szCs w:val="20"/>
              </w:rPr>
              <w:t>M</w:t>
            </w:r>
          </w:p>
        </w:tc>
        <w:tc>
          <w:tcPr>
            <w:tcW w:w="802" w:type="dxa"/>
            <w:tcBorders>
              <w:top w:val="none" w:sz="0" w:space="0" w:color="020000"/>
              <w:left w:val="none" w:sz="0" w:space="0" w:color="020000"/>
              <w:bottom w:val="single" w:sz="12" w:space="0" w:color="000000"/>
              <w:right w:val="single" w:sz="7" w:space="0" w:color="000000"/>
            </w:tcBorders>
            <w:vAlign w:val="center"/>
          </w:tcPr>
          <w:p w14:paraId="5BC455B9" w14:textId="77777777" w:rsidR="002A2405" w:rsidRPr="00604A9D" w:rsidRDefault="002A2405" w:rsidP="00375924">
            <w:pPr>
              <w:spacing w:after="4" w:line="229" w:lineRule="exact"/>
              <w:ind w:right="297"/>
              <w:jc w:val="right"/>
              <w:textAlignment w:val="baseline"/>
              <w:rPr>
                <w:rFonts w:eastAsia="Arial" w:cs="Arial"/>
                <w:color w:val="000000"/>
                <w:sz w:val="20"/>
                <w:szCs w:val="20"/>
              </w:rPr>
            </w:pPr>
            <w:r w:rsidRPr="00604A9D">
              <w:rPr>
                <w:rFonts w:eastAsia="Arial" w:cs="Arial"/>
                <w:color w:val="000000"/>
                <w:sz w:val="20"/>
                <w:szCs w:val="20"/>
              </w:rPr>
              <w:t>0</w:t>
            </w:r>
          </w:p>
        </w:tc>
        <w:tc>
          <w:tcPr>
            <w:tcW w:w="860" w:type="dxa"/>
            <w:tcBorders>
              <w:top w:val="none" w:sz="0" w:space="0" w:color="020000"/>
              <w:left w:val="single" w:sz="7" w:space="0" w:color="000000"/>
              <w:bottom w:val="single" w:sz="12" w:space="0" w:color="000000"/>
              <w:right w:val="none" w:sz="0" w:space="0" w:color="020000"/>
            </w:tcBorders>
            <w:vAlign w:val="center"/>
          </w:tcPr>
          <w:p w14:paraId="161984FC" w14:textId="77777777" w:rsidR="002A2405" w:rsidRPr="00604A9D" w:rsidRDefault="002A2405" w:rsidP="00375924">
            <w:pPr>
              <w:spacing w:after="3" w:line="229" w:lineRule="exact"/>
              <w:ind w:left="115"/>
              <w:textAlignment w:val="baseline"/>
              <w:rPr>
                <w:rFonts w:eastAsia="Arial" w:cs="Arial"/>
                <w:color w:val="000000"/>
                <w:sz w:val="20"/>
                <w:szCs w:val="20"/>
              </w:rPr>
            </w:pPr>
            <w:r>
              <w:rPr>
                <w:rFonts w:eastAsia="Arial" w:cs="Arial"/>
                <w:color w:val="000000"/>
                <w:sz w:val="20"/>
                <w:szCs w:val="20"/>
              </w:rPr>
              <w:t>M</w:t>
            </w:r>
          </w:p>
        </w:tc>
        <w:tc>
          <w:tcPr>
            <w:tcW w:w="620" w:type="dxa"/>
            <w:tcBorders>
              <w:top w:val="none" w:sz="0" w:space="0" w:color="020000"/>
              <w:left w:val="none" w:sz="0" w:space="0" w:color="020000"/>
              <w:bottom w:val="single" w:sz="12" w:space="0" w:color="000000"/>
              <w:right w:val="single" w:sz="7" w:space="0" w:color="000000"/>
            </w:tcBorders>
            <w:vAlign w:val="center"/>
          </w:tcPr>
          <w:p w14:paraId="6C0F7044" w14:textId="77777777" w:rsidR="002A2405" w:rsidRPr="00604A9D" w:rsidRDefault="002A2405" w:rsidP="00375924">
            <w:pPr>
              <w:spacing w:after="3" w:line="229" w:lineRule="exact"/>
              <w:jc w:val="center"/>
              <w:textAlignment w:val="baseline"/>
              <w:rPr>
                <w:rFonts w:eastAsia="Arial" w:cs="Arial"/>
                <w:color w:val="000000"/>
                <w:sz w:val="20"/>
                <w:szCs w:val="20"/>
              </w:rPr>
            </w:pPr>
          </w:p>
        </w:tc>
      </w:tr>
      <w:tr w:rsidR="002A2405" w:rsidRPr="00604A9D" w14:paraId="64E72743" w14:textId="77777777" w:rsidTr="00375924">
        <w:trPr>
          <w:trHeight w:hRule="exact" w:val="790"/>
        </w:trPr>
        <w:tc>
          <w:tcPr>
            <w:tcW w:w="1648" w:type="dxa"/>
            <w:tcBorders>
              <w:top w:val="single" w:sz="12" w:space="0" w:color="000000"/>
              <w:left w:val="single" w:sz="12" w:space="0" w:color="000000"/>
              <w:bottom w:val="single" w:sz="12" w:space="0" w:color="000000"/>
              <w:right w:val="single" w:sz="12" w:space="0" w:color="000000"/>
            </w:tcBorders>
          </w:tcPr>
          <w:p w14:paraId="2EADF6EF" w14:textId="77777777" w:rsidR="002A2405" w:rsidRPr="00604A9D" w:rsidRDefault="002A2405" w:rsidP="00375924">
            <w:pPr>
              <w:textAlignment w:val="baseline"/>
              <w:rPr>
                <w:rFonts w:eastAsia="Arial" w:cs="Arial"/>
                <w:color w:val="000000"/>
                <w:sz w:val="20"/>
                <w:szCs w:val="20"/>
              </w:rPr>
            </w:pPr>
            <w:r>
              <w:rPr>
                <w:rFonts w:eastAsia="Arial" w:cs="Arial"/>
                <w:color w:val="000000"/>
                <w:sz w:val="20"/>
                <w:szCs w:val="20"/>
              </w:rPr>
              <w:t xml:space="preserve">  One Paper Pass</w:t>
            </w:r>
          </w:p>
        </w:tc>
        <w:tc>
          <w:tcPr>
            <w:tcW w:w="1560" w:type="dxa"/>
            <w:tcBorders>
              <w:top w:val="single" w:sz="12" w:space="0" w:color="000000"/>
              <w:left w:val="single" w:sz="12" w:space="0" w:color="000000"/>
              <w:bottom w:val="single" w:sz="12" w:space="0" w:color="000000"/>
              <w:right w:val="single" w:sz="12" w:space="0" w:color="000000"/>
            </w:tcBorders>
          </w:tcPr>
          <w:p w14:paraId="62E6F0E9"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w:t>
            </w:r>
          </w:p>
        </w:tc>
        <w:tc>
          <w:tcPr>
            <w:tcW w:w="1560" w:type="dxa"/>
            <w:tcBorders>
              <w:top w:val="single" w:sz="12" w:space="0" w:color="000000"/>
              <w:left w:val="single" w:sz="12" w:space="0" w:color="000000"/>
              <w:bottom w:val="single" w:sz="12" w:space="0" w:color="000000"/>
              <w:right w:val="single" w:sz="12" w:space="0" w:color="000000"/>
            </w:tcBorders>
          </w:tcPr>
          <w:p w14:paraId="50B4FC6D"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F                1</w:t>
            </w:r>
          </w:p>
          <w:p w14:paraId="4A44BD03"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M               -</w:t>
            </w:r>
          </w:p>
        </w:tc>
        <w:tc>
          <w:tcPr>
            <w:tcW w:w="1595" w:type="dxa"/>
            <w:tcBorders>
              <w:top w:val="single" w:sz="12" w:space="0" w:color="000000"/>
              <w:left w:val="single" w:sz="12" w:space="0" w:color="000000"/>
              <w:bottom w:val="single" w:sz="12" w:space="0" w:color="000000"/>
            </w:tcBorders>
          </w:tcPr>
          <w:p w14:paraId="4A13E6A5" w14:textId="77777777" w:rsidR="002A2405" w:rsidRDefault="002A2405" w:rsidP="00375924">
            <w:pPr>
              <w:jc w:val="center"/>
              <w:textAlignment w:val="baseline"/>
              <w:rPr>
                <w:rFonts w:eastAsia="Arial" w:cs="Arial"/>
                <w:color w:val="000000"/>
                <w:sz w:val="20"/>
                <w:szCs w:val="20"/>
              </w:rPr>
            </w:pPr>
            <w:r>
              <w:rPr>
                <w:rFonts w:eastAsia="Arial" w:cs="Arial"/>
                <w:color w:val="000000"/>
                <w:sz w:val="20"/>
                <w:szCs w:val="20"/>
              </w:rPr>
              <w:t xml:space="preserve">         -</w:t>
            </w:r>
          </w:p>
        </w:tc>
        <w:tc>
          <w:tcPr>
            <w:tcW w:w="714" w:type="dxa"/>
            <w:tcBorders>
              <w:top w:val="single" w:sz="12" w:space="0" w:color="000000"/>
              <w:bottom w:val="single" w:sz="12" w:space="0" w:color="000000"/>
              <w:right w:val="single" w:sz="12" w:space="0" w:color="000000"/>
            </w:tcBorders>
          </w:tcPr>
          <w:p w14:paraId="78841783" w14:textId="77777777" w:rsidR="002A2405" w:rsidRPr="00604A9D" w:rsidRDefault="002A2405" w:rsidP="00375924">
            <w:pPr>
              <w:textAlignment w:val="baseline"/>
              <w:rPr>
                <w:rFonts w:eastAsia="Arial" w:cs="Arial"/>
                <w:color w:val="000000"/>
                <w:sz w:val="20"/>
                <w:szCs w:val="20"/>
              </w:rPr>
            </w:pPr>
          </w:p>
        </w:tc>
        <w:tc>
          <w:tcPr>
            <w:tcW w:w="977" w:type="dxa"/>
            <w:tcBorders>
              <w:top w:val="single" w:sz="12" w:space="0" w:color="000000"/>
              <w:left w:val="single" w:sz="12" w:space="0" w:color="000000"/>
              <w:bottom w:val="single" w:sz="12" w:space="0" w:color="000000"/>
            </w:tcBorders>
          </w:tcPr>
          <w:p w14:paraId="7E86F90B" w14:textId="77777777" w:rsidR="002A2405" w:rsidRPr="00604A9D" w:rsidRDefault="002A2405" w:rsidP="00375924">
            <w:pPr>
              <w:jc w:val="center"/>
              <w:textAlignment w:val="baseline"/>
              <w:rPr>
                <w:rFonts w:eastAsia="Arial" w:cs="Arial"/>
                <w:color w:val="000000"/>
                <w:sz w:val="20"/>
                <w:szCs w:val="20"/>
              </w:rPr>
            </w:pPr>
            <w:r>
              <w:rPr>
                <w:rFonts w:eastAsia="Arial" w:cs="Arial"/>
                <w:color w:val="000000"/>
                <w:sz w:val="20"/>
                <w:szCs w:val="20"/>
              </w:rPr>
              <w:t xml:space="preserve">           -</w:t>
            </w:r>
          </w:p>
        </w:tc>
        <w:tc>
          <w:tcPr>
            <w:tcW w:w="802" w:type="dxa"/>
            <w:tcBorders>
              <w:top w:val="single" w:sz="12" w:space="0" w:color="000000"/>
              <w:bottom w:val="single" w:sz="12" w:space="0" w:color="000000"/>
              <w:right w:val="single" w:sz="12" w:space="0" w:color="000000"/>
            </w:tcBorders>
            <w:vAlign w:val="center"/>
          </w:tcPr>
          <w:p w14:paraId="1B0D0FF6" w14:textId="77777777" w:rsidR="002A2405" w:rsidRPr="00604A9D" w:rsidRDefault="002A2405" w:rsidP="00375924">
            <w:pPr>
              <w:spacing w:after="4" w:line="229" w:lineRule="exact"/>
              <w:ind w:right="297"/>
              <w:jc w:val="right"/>
              <w:textAlignment w:val="baseline"/>
              <w:rPr>
                <w:rFonts w:eastAsia="Arial" w:cs="Arial"/>
                <w:color w:val="000000"/>
                <w:sz w:val="20"/>
                <w:szCs w:val="20"/>
              </w:rPr>
            </w:pPr>
          </w:p>
        </w:tc>
        <w:tc>
          <w:tcPr>
            <w:tcW w:w="860" w:type="dxa"/>
            <w:tcBorders>
              <w:top w:val="single" w:sz="12" w:space="0" w:color="000000"/>
              <w:left w:val="single" w:sz="12" w:space="0" w:color="000000"/>
              <w:bottom w:val="single" w:sz="12" w:space="0" w:color="000000"/>
            </w:tcBorders>
            <w:vAlign w:val="center"/>
          </w:tcPr>
          <w:p w14:paraId="5F2A18AC" w14:textId="77777777" w:rsidR="002A2405" w:rsidRDefault="002A2405" w:rsidP="00375924">
            <w:pPr>
              <w:spacing w:after="100" w:afterAutospacing="1" w:line="229" w:lineRule="exact"/>
              <w:ind w:left="115"/>
              <w:jc w:val="center"/>
              <w:textAlignment w:val="baseline"/>
              <w:rPr>
                <w:rFonts w:eastAsia="Arial" w:cs="Arial"/>
                <w:color w:val="000000"/>
                <w:sz w:val="20"/>
                <w:szCs w:val="20"/>
              </w:rPr>
            </w:pPr>
            <w:r>
              <w:rPr>
                <w:rFonts w:eastAsia="Arial" w:cs="Arial"/>
                <w:color w:val="000000"/>
                <w:sz w:val="20"/>
                <w:szCs w:val="20"/>
              </w:rPr>
              <w:t xml:space="preserve">         -</w:t>
            </w:r>
          </w:p>
          <w:p w14:paraId="6D016330" w14:textId="77777777" w:rsidR="002A2405" w:rsidRPr="00604A9D" w:rsidRDefault="002A2405" w:rsidP="00375924">
            <w:pPr>
              <w:spacing w:after="100" w:afterAutospacing="1" w:line="229" w:lineRule="exact"/>
              <w:ind w:left="115"/>
              <w:jc w:val="center"/>
              <w:textAlignment w:val="baseline"/>
              <w:rPr>
                <w:rFonts w:eastAsia="Arial" w:cs="Arial"/>
                <w:color w:val="000000"/>
                <w:sz w:val="20"/>
                <w:szCs w:val="20"/>
              </w:rPr>
            </w:pPr>
          </w:p>
        </w:tc>
        <w:tc>
          <w:tcPr>
            <w:tcW w:w="620" w:type="dxa"/>
            <w:tcBorders>
              <w:top w:val="single" w:sz="12" w:space="0" w:color="000000"/>
              <w:bottom w:val="single" w:sz="12" w:space="0" w:color="000000"/>
              <w:right w:val="single" w:sz="12" w:space="0" w:color="000000"/>
            </w:tcBorders>
            <w:vAlign w:val="center"/>
          </w:tcPr>
          <w:p w14:paraId="69470712" w14:textId="77777777" w:rsidR="002A2405" w:rsidRPr="00604A9D" w:rsidRDefault="002A2405" w:rsidP="00375924">
            <w:pPr>
              <w:spacing w:after="3" w:line="229" w:lineRule="exact"/>
              <w:jc w:val="center"/>
              <w:textAlignment w:val="baseline"/>
              <w:rPr>
                <w:rFonts w:eastAsia="Arial" w:cs="Arial"/>
                <w:color w:val="000000"/>
                <w:sz w:val="20"/>
                <w:szCs w:val="20"/>
              </w:rPr>
            </w:pPr>
          </w:p>
        </w:tc>
      </w:tr>
      <w:tr w:rsidR="002A2405" w:rsidRPr="00604A9D" w14:paraId="1FB965F3" w14:textId="77777777" w:rsidTr="00375924">
        <w:trPr>
          <w:trHeight w:hRule="exact" w:val="790"/>
        </w:trPr>
        <w:tc>
          <w:tcPr>
            <w:tcW w:w="1648" w:type="dxa"/>
            <w:tcBorders>
              <w:top w:val="single" w:sz="12" w:space="0" w:color="000000"/>
              <w:left w:val="single" w:sz="12" w:space="0" w:color="000000"/>
              <w:bottom w:val="single" w:sz="12" w:space="0" w:color="000000"/>
              <w:right w:val="single" w:sz="12" w:space="0" w:color="000000"/>
            </w:tcBorders>
          </w:tcPr>
          <w:p w14:paraId="12DA1A7F"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Fails</w:t>
            </w:r>
          </w:p>
        </w:tc>
        <w:tc>
          <w:tcPr>
            <w:tcW w:w="1560" w:type="dxa"/>
            <w:tcBorders>
              <w:top w:val="single" w:sz="12" w:space="0" w:color="000000"/>
              <w:left w:val="single" w:sz="12" w:space="0" w:color="000000"/>
              <w:bottom w:val="single" w:sz="12" w:space="0" w:color="000000"/>
              <w:right w:val="single" w:sz="12" w:space="0" w:color="000000"/>
            </w:tcBorders>
          </w:tcPr>
          <w:p w14:paraId="543735DB"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F                   2</w:t>
            </w:r>
          </w:p>
          <w:p w14:paraId="6519E37B" w14:textId="77777777" w:rsidR="002A2405" w:rsidRDefault="002A2405" w:rsidP="00375924">
            <w:pPr>
              <w:textAlignment w:val="baseline"/>
              <w:rPr>
                <w:rFonts w:eastAsia="Arial" w:cs="Arial"/>
                <w:color w:val="000000"/>
                <w:sz w:val="20"/>
                <w:szCs w:val="20"/>
              </w:rPr>
            </w:pPr>
            <w:r>
              <w:rPr>
                <w:rFonts w:eastAsia="Arial" w:cs="Arial"/>
                <w:color w:val="000000"/>
                <w:sz w:val="20"/>
                <w:szCs w:val="20"/>
              </w:rPr>
              <w:t xml:space="preserve"> M                  0</w:t>
            </w:r>
          </w:p>
        </w:tc>
        <w:tc>
          <w:tcPr>
            <w:tcW w:w="1560" w:type="dxa"/>
            <w:tcBorders>
              <w:top w:val="single" w:sz="12" w:space="0" w:color="000000"/>
              <w:left w:val="single" w:sz="12" w:space="0" w:color="000000"/>
              <w:bottom w:val="single" w:sz="12" w:space="0" w:color="000000"/>
              <w:right w:val="single" w:sz="12" w:space="0" w:color="000000"/>
            </w:tcBorders>
          </w:tcPr>
          <w:p w14:paraId="2D38C61E" w14:textId="77777777" w:rsidR="002A2405" w:rsidRDefault="002A2405" w:rsidP="00375924">
            <w:pPr>
              <w:textAlignment w:val="baseline"/>
              <w:rPr>
                <w:rFonts w:eastAsia="Arial" w:cs="Arial"/>
                <w:color w:val="000000"/>
                <w:sz w:val="20"/>
                <w:szCs w:val="20"/>
              </w:rPr>
            </w:pPr>
          </w:p>
        </w:tc>
        <w:tc>
          <w:tcPr>
            <w:tcW w:w="1595" w:type="dxa"/>
            <w:tcBorders>
              <w:top w:val="single" w:sz="12" w:space="0" w:color="000000"/>
              <w:left w:val="single" w:sz="12" w:space="0" w:color="000000"/>
              <w:bottom w:val="single" w:sz="12" w:space="0" w:color="000000"/>
            </w:tcBorders>
          </w:tcPr>
          <w:p w14:paraId="76153DF8" w14:textId="77777777" w:rsidR="002A2405" w:rsidRDefault="002A2405" w:rsidP="00375924">
            <w:pPr>
              <w:jc w:val="center"/>
              <w:textAlignment w:val="baseline"/>
              <w:rPr>
                <w:rFonts w:eastAsia="Arial" w:cs="Arial"/>
                <w:color w:val="000000"/>
                <w:sz w:val="20"/>
                <w:szCs w:val="20"/>
              </w:rPr>
            </w:pPr>
          </w:p>
        </w:tc>
        <w:tc>
          <w:tcPr>
            <w:tcW w:w="714" w:type="dxa"/>
            <w:tcBorders>
              <w:top w:val="single" w:sz="12" w:space="0" w:color="000000"/>
              <w:bottom w:val="single" w:sz="12" w:space="0" w:color="000000"/>
              <w:right w:val="single" w:sz="12" w:space="0" w:color="000000"/>
            </w:tcBorders>
          </w:tcPr>
          <w:p w14:paraId="27F74177" w14:textId="77777777" w:rsidR="002A2405" w:rsidRPr="00604A9D" w:rsidRDefault="002A2405" w:rsidP="00375924">
            <w:pPr>
              <w:textAlignment w:val="baseline"/>
              <w:rPr>
                <w:rFonts w:eastAsia="Arial" w:cs="Arial"/>
                <w:color w:val="000000"/>
                <w:sz w:val="20"/>
                <w:szCs w:val="20"/>
              </w:rPr>
            </w:pPr>
          </w:p>
        </w:tc>
        <w:tc>
          <w:tcPr>
            <w:tcW w:w="977" w:type="dxa"/>
            <w:tcBorders>
              <w:top w:val="single" w:sz="12" w:space="0" w:color="000000"/>
              <w:left w:val="single" w:sz="12" w:space="0" w:color="000000"/>
              <w:bottom w:val="single" w:sz="12" w:space="0" w:color="000000"/>
            </w:tcBorders>
          </w:tcPr>
          <w:p w14:paraId="53973B23" w14:textId="77777777" w:rsidR="002A2405" w:rsidRDefault="002A2405" w:rsidP="00375924">
            <w:pPr>
              <w:jc w:val="center"/>
              <w:textAlignment w:val="baseline"/>
              <w:rPr>
                <w:rFonts w:eastAsia="Arial" w:cs="Arial"/>
                <w:color w:val="000000"/>
                <w:sz w:val="20"/>
                <w:szCs w:val="20"/>
              </w:rPr>
            </w:pPr>
          </w:p>
        </w:tc>
        <w:tc>
          <w:tcPr>
            <w:tcW w:w="802" w:type="dxa"/>
            <w:tcBorders>
              <w:top w:val="single" w:sz="12" w:space="0" w:color="000000"/>
              <w:bottom w:val="single" w:sz="12" w:space="0" w:color="000000"/>
              <w:right w:val="single" w:sz="12" w:space="0" w:color="000000"/>
            </w:tcBorders>
            <w:vAlign w:val="center"/>
          </w:tcPr>
          <w:p w14:paraId="6BC47D70" w14:textId="77777777" w:rsidR="002A2405" w:rsidRPr="00604A9D" w:rsidRDefault="002A2405" w:rsidP="00375924">
            <w:pPr>
              <w:spacing w:after="4" w:line="229" w:lineRule="exact"/>
              <w:ind w:right="297"/>
              <w:jc w:val="right"/>
              <w:textAlignment w:val="baseline"/>
              <w:rPr>
                <w:rFonts w:eastAsia="Arial" w:cs="Arial"/>
                <w:color w:val="000000"/>
                <w:sz w:val="20"/>
                <w:szCs w:val="20"/>
              </w:rPr>
            </w:pPr>
          </w:p>
        </w:tc>
        <w:tc>
          <w:tcPr>
            <w:tcW w:w="860" w:type="dxa"/>
            <w:tcBorders>
              <w:top w:val="single" w:sz="12" w:space="0" w:color="000000"/>
              <w:left w:val="single" w:sz="12" w:space="0" w:color="000000"/>
              <w:bottom w:val="single" w:sz="12" w:space="0" w:color="000000"/>
            </w:tcBorders>
            <w:vAlign w:val="center"/>
          </w:tcPr>
          <w:p w14:paraId="6C0D15B7" w14:textId="77777777" w:rsidR="002A2405" w:rsidRDefault="002A2405" w:rsidP="00375924">
            <w:pPr>
              <w:spacing w:after="100" w:afterAutospacing="1" w:line="229" w:lineRule="exact"/>
              <w:ind w:left="115"/>
              <w:jc w:val="center"/>
              <w:textAlignment w:val="baseline"/>
              <w:rPr>
                <w:rFonts w:eastAsia="Arial" w:cs="Arial"/>
                <w:color w:val="000000"/>
                <w:sz w:val="20"/>
                <w:szCs w:val="20"/>
              </w:rPr>
            </w:pPr>
          </w:p>
        </w:tc>
        <w:tc>
          <w:tcPr>
            <w:tcW w:w="620" w:type="dxa"/>
            <w:tcBorders>
              <w:top w:val="single" w:sz="12" w:space="0" w:color="000000"/>
              <w:bottom w:val="single" w:sz="12" w:space="0" w:color="000000"/>
              <w:right w:val="single" w:sz="12" w:space="0" w:color="000000"/>
            </w:tcBorders>
            <w:vAlign w:val="center"/>
          </w:tcPr>
          <w:p w14:paraId="4D06FA33" w14:textId="77777777" w:rsidR="002A2405" w:rsidRPr="00604A9D" w:rsidRDefault="002A2405" w:rsidP="00375924">
            <w:pPr>
              <w:spacing w:after="3" w:line="229" w:lineRule="exact"/>
              <w:jc w:val="center"/>
              <w:textAlignment w:val="baseline"/>
              <w:rPr>
                <w:rFonts w:eastAsia="Arial" w:cs="Arial"/>
                <w:color w:val="000000"/>
                <w:sz w:val="20"/>
                <w:szCs w:val="20"/>
              </w:rPr>
            </w:pPr>
          </w:p>
        </w:tc>
      </w:tr>
    </w:tbl>
    <w:p w14:paraId="2688D294" w14:textId="77777777" w:rsidR="002A2405" w:rsidRDefault="002A2405" w:rsidP="002A2405">
      <w:pPr>
        <w:spacing w:after="0"/>
        <w:jc w:val="both"/>
        <w:rPr>
          <w:rStyle w:val="Ref"/>
          <w:rFonts w:eastAsia="Calibri"/>
          <w:color w:val="000000"/>
          <w:szCs w:val="20"/>
        </w:rPr>
      </w:pPr>
    </w:p>
    <w:p w14:paraId="58AC906B" w14:textId="7442165F" w:rsidR="002A2405" w:rsidRDefault="00187067" w:rsidP="002A2405">
      <w:pPr>
        <w:jc w:val="both"/>
        <w:rPr>
          <w:rStyle w:val="Ref"/>
          <w:rFonts w:eastAsia="Calibri"/>
          <w:color w:val="000000"/>
          <w:szCs w:val="23"/>
        </w:rPr>
      </w:pPr>
      <w:r>
        <w:rPr>
          <w:rStyle w:val="Ref"/>
          <w:rFonts w:eastAsia="Calibri"/>
          <w:color w:val="000000"/>
          <w:szCs w:val="23"/>
        </w:rPr>
        <w:t xml:space="preserve">The percentage of male students obtaining Distinctions was unchanged from 2020. The percentage of female students obtaining Distinctions declined. 24% of male students, and 13% of female students, obtained Distinctions in 2021. </w:t>
      </w:r>
      <w:r w:rsidR="00137A1C">
        <w:rPr>
          <w:rStyle w:val="Ref"/>
          <w:rFonts w:eastAsia="Calibri"/>
          <w:color w:val="000000"/>
          <w:szCs w:val="23"/>
        </w:rPr>
        <w:t>A gap of this magnitude</w:t>
      </w:r>
      <w:r>
        <w:rPr>
          <w:rStyle w:val="Ref"/>
          <w:rFonts w:eastAsia="Calibri"/>
          <w:color w:val="000000"/>
          <w:szCs w:val="23"/>
        </w:rPr>
        <w:t xml:space="preserve"> is clearly cause for concern. </w:t>
      </w:r>
    </w:p>
    <w:p w14:paraId="2B56FCBF" w14:textId="7BD106E5" w:rsidR="00187067" w:rsidRDefault="00187067" w:rsidP="00187067">
      <w:pPr>
        <w:spacing w:after="0"/>
        <w:jc w:val="both"/>
        <w:rPr>
          <w:rStyle w:val="Ref"/>
          <w:rFonts w:eastAsia="Calibri"/>
          <w:color w:val="000000"/>
          <w:szCs w:val="23"/>
        </w:rPr>
      </w:pPr>
      <w:r>
        <w:rPr>
          <w:rStyle w:val="Ref"/>
          <w:rFonts w:eastAsia="Calibri"/>
          <w:color w:val="000000"/>
          <w:szCs w:val="23"/>
        </w:rPr>
        <w:t xml:space="preserve">Appendix A of this report contains a gender breakdown by paper. It shows that the gap was higher in Criminal Law than in Constitutional Law and A Roman Introduction to Private Law, but that male students </w:t>
      </w:r>
      <w:r w:rsidR="001C6029">
        <w:rPr>
          <w:rStyle w:val="Ref"/>
          <w:rFonts w:eastAsia="Calibri"/>
          <w:color w:val="000000"/>
          <w:szCs w:val="23"/>
        </w:rPr>
        <w:t xml:space="preserve">obtained Distinctions at a higher rate in all three papers. </w:t>
      </w:r>
      <w:r>
        <w:rPr>
          <w:rStyle w:val="Ref"/>
          <w:rFonts w:eastAsia="Calibri"/>
          <w:color w:val="000000"/>
          <w:szCs w:val="23"/>
        </w:rPr>
        <w:t xml:space="preserve"> </w:t>
      </w:r>
    </w:p>
    <w:p w14:paraId="22A8EF39" w14:textId="77777777" w:rsidR="00B36C64" w:rsidRPr="00D94A57" w:rsidRDefault="00B36C64" w:rsidP="00AE4118">
      <w:pPr>
        <w:spacing w:after="0"/>
        <w:rPr>
          <w:rStyle w:val="Ref"/>
          <w:rFonts w:eastAsia="Calibri"/>
          <w:b/>
          <w:bCs/>
          <w:caps/>
          <w:color w:val="000000"/>
          <w:szCs w:val="23"/>
        </w:rPr>
      </w:pPr>
    </w:p>
    <w:p w14:paraId="67D40BC4" w14:textId="672969EA" w:rsidR="00A07A04" w:rsidRPr="002A2405" w:rsidRDefault="00AE4118" w:rsidP="002A2405">
      <w:pPr>
        <w:pStyle w:val="ListParagraph"/>
        <w:numPr>
          <w:ilvl w:val="0"/>
          <w:numId w:val="5"/>
        </w:numPr>
        <w:rPr>
          <w:rStyle w:val="Ref"/>
          <w:rFonts w:eastAsia="Calibri"/>
          <w:b/>
          <w:caps/>
          <w:color w:val="2E74B5" w:themeColor="accent1" w:themeShade="BF"/>
          <w:szCs w:val="23"/>
        </w:rPr>
      </w:pPr>
      <w:r w:rsidRPr="002A2405">
        <w:rPr>
          <w:rStyle w:val="Ref"/>
          <w:rFonts w:eastAsia="Calibri"/>
          <w:b/>
          <w:caps/>
          <w:color w:val="2E74B5" w:themeColor="accent1" w:themeShade="BF"/>
          <w:szCs w:val="23"/>
        </w:rPr>
        <w:t>Comments on papers and individual questions</w:t>
      </w:r>
    </w:p>
    <w:p w14:paraId="2CF8DE8E" w14:textId="77777777" w:rsidR="00AE4118" w:rsidRPr="00A07A04" w:rsidRDefault="00AE4118" w:rsidP="00AE4118">
      <w:pPr>
        <w:spacing w:after="0"/>
        <w:rPr>
          <w:rStyle w:val="Ref"/>
          <w:rFonts w:eastAsia="Calibri"/>
          <w:color w:val="2E74B5" w:themeColor="accent1" w:themeShade="BF"/>
          <w:szCs w:val="23"/>
        </w:rPr>
      </w:pPr>
    </w:p>
    <w:p w14:paraId="6FDBBB1C" w14:textId="14D5B24A" w:rsidR="005E03A4" w:rsidRPr="00A07A04" w:rsidRDefault="005E03A4" w:rsidP="00AE4118">
      <w:pPr>
        <w:spacing w:after="0"/>
        <w:rPr>
          <w:rStyle w:val="Ref"/>
          <w:rFonts w:eastAsia="Calibri"/>
          <w:color w:val="2E74B5" w:themeColor="accent1" w:themeShade="BF"/>
          <w:szCs w:val="23"/>
        </w:rPr>
      </w:pPr>
      <w:r w:rsidRPr="00A07A04">
        <w:rPr>
          <w:rStyle w:val="Ref"/>
          <w:rFonts w:eastAsia="Calibri"/>
          <w:color w:val="2E74B5" w:themeColor="accent1" w:themeShade="BF"/>
          <w:szCs w:val="23"/>
        </w:rPr>
        <w:t>A Roman Introduction to Private Law</w:t>
      </w:r>
    </w:p>
    <w:p w14:paraId="0CE2CE14" w14:textId="3C818946" w:rsidR="005E03A4" w:rsidRDefault="005E03A4" w:rsidP="00AE4118">
      <w:pPr>
        <w:spacing w:after="0"/>
        <w:rPr>
          <w:rStyle w:val="Ref"/>
          <w:rFonts w:eastAsia="Calibri"/>
          <w:color w:val="000000"/>
          <w:szCs w:val="23"/>
        </w:rPr>
      </w:pPr>
    </w:p>
    <w:p w14:paraId="7771BF36" w14:textId="77777777" w:rsidR="005E03A4" w:rsidRPr="00A07A04" w:rsidRDefault="005E03A4" w:rsidP="00A07A04">
      <w:pPr>
        <w:pStyle w:val="NoSpacing"/>
        <w:jc w:val="both"/>
        <w:rPr>
          <w:rFonts w:ascii="Arial" w:hAnsi="Arial" w:cs="Arial"/>
        </w:rPr>
      </w:pPr>
      <w:r w:rsidRPr="00A07A04">
        <w:rPr>
          <w:rFonts w:ascii="Arial" w:hAnsi="Arial" w:cs="Arial"/>
        </w:rPr>
        <w:t>Sat online for the second year in a row, candidates in this paper clustered in the mid-to-high 2:1 range. There were several truly excellent scripts at the top end of the mark scale, but as in 2020 the comforts of the open book format can allow perennial issues in exam technique to be exacerbated. Some general guidance:</w:t>
      </w:r>
    </w:p>
    <w:p w14:paraId="61C1811D" w14:textId="77777777" w:rsidR="005E03A4" w:rsidRPr="00A07A04" w:rsidRDefault="005E03A4" w:rsidP="00A07A04">
      <w:pPr>
        <w:pStyle w:val="NoSpacing"/>
        <w:jc w:val="both"/>
        <w:rPr>
          <w:rFonts w:ascii="Arial" w:hAnsi="Arial" w:cs="Arial"/>
        </w:rPr>
      </w:pPr>
    </w:p>
    <w:p w14:paraId="5783112C" w14:textId="77777777" w:rsidR="005E03A4" w:rsidRPr="00A07A04" w:rsidRDefault="005E03A4" w:rsidP="00A07A04">
      <w:pPr>
        <w:pStyle w:val="NoSpacing"/>
        <w:numPr>
          <w:ilvl w:val="0"/>
          <w:numId w:val="3"/>
        </w:numPr>
        <w:jc w:val="both"/>
        <w:rPr>
          <w:rFonts w:ascii="Arial" w:hAnsi="Arial" w:cs="Arial"/>
        </w:rPr>
      </w:pPr>
      <w:r w:rsidRPr="00A07A04">
        <w:rPr>
          <w:rFonts w:ascii="Arial" w:hAnsi="Arial" w:cs="Arial"/>
        </w:rPr>
        <w:t xml:space="preserve">With essays, candidates must ensure they answer the </w:t>
      </w:r>
      <w:r w:rsidRPr="00A07A04">
        <w:rPr>
          <w:rFonts w:ascii="Arial" w:hAnsi="Arial" w:cs="Arial"/>
          <w:i/>
          <w:iCs/>
        </w:rPr>
        <w:t>precise</w:t>
      </w:r>
      <w:r w:rsidRPr="00A07A04">
        <w:rPr>
          <w:rFonts w:ascii="Arial" w:hAnsi="Arial" w:cs="Arial"/>
        </w:rPr>
        <w:t xml:space="preserve"> question posed rather than view it as a launchpad for an answer on the general topic. For instance, essays on the </w:t>
      </w:r>
      <w:proofErr w:type="spellStart"/>
      <w:r w:rsidRPr="00A07A04">
        <w:rPr>
          <w:rFonts w:ascii="Arial" w:hAnsi="Arial" w:cs="Arial"/>
          <w:i/>
          <w:iCs/>
        </w:rPr>
        <w:t>actio</w:t>
      </w:r>
      <w:proofErr w:type="spellEnd"/>
      <w:r w:rsidRPr="00A07A04">
        <w:rPr>
          <w:rFonts w:ascii="Arial" w:hAnsi="Arial" w:cs="Arial"/>
          <w:i/>
          <w:iCs/>
        </w:rPr>
        <w:t xml:space="preserve"> </w:t>
      </w:r>
      <w:proofErr w:type="spellStart"/>
      <w:r w:rsidRPr="00A07A04">
        <w:rPr>
          <w:rFonts w:ascii="Arial" w:hAnsi="Arial" w:cs="Arial"/>
          <w:i/>
          <w:iCs/>
        </w:rPr>
        <w:t>Publiciana</w:t>
      </w:r>
      <w:proofErr w:type="spellEnd"/>
      <w:r w:rsidRPr="00A07A04">
        <w:rPr>
          <w:rFonts w:ascii="Arial" w:hAnsi="Arial" w:cs="Arial"/>
        </w:rPr>
        <w:t xml:space="preserve"> and the concepts behind the Roman law of property are asked on a frequent basis, but the questions always have some particular angle to them. Ask yourself why the examiner has posed the question in the manner they have – what </w:t>
      </w:r>
      <w:r w:rsidRPr="00A07A04">
        <w:rPr>
          <w:rFonts w:ascii="Arial" w:hAnsi="Arial" w:cs="Arial"/>
        </w:rPr>
        <w:lastRenderedPageBreak/>
        <w:t xml:space="preserve">does the phrasing or the tone of the question suggest that wouldn’t be found in a more generic essay question? </w:t>
      </w:r>
    </w:p>
    <w:p w14:paraId="5A36A471" w14:textId="77777777" w:rsidR="005E03A4" w:rsidRPr="00A07A04" w:rsidRDefault="005E03A4" w:rsidP="00A07A04">
      <w:pPr>
        <w:pStyle w:val="NoSpacing"/>
        <w:numPr>
          <w:ilvl w:val="0"/>
          <w:numId w:val="3"/>
        </w:numPr>
        <w:jc w:val="both"/>
        <w:rPr>
          <w:rFonts w:ascii="Arial" w:hAnsi="Arial" w:cs="Arial"/>
        </w:rPr>
      </w:pPr>
      <w:r w:rsidRPr="00A07A04">
        <w:rPr>
          <w:rFonts w:ascii="Arial" w:hAnsi="Arial" w:cs="Arial"/>
        </w:rPr>
        <w:t xml:space="preserve">With gobbets, resist the temptation to drift away from the text set and remember that it is vital to explain what is going on in the text itself. Comparisons with neighbouring texts in the same Institutes or companion texts in the other Institutes are certainly viable, but only to build upon an existing analysis of the text. </w:t>
      </w:r>
    </w:p>
    <w:p w14:paraId="7D4F6C9F" w14:textId="77777777" w:rsidR="005E03A4" w:rsidRPr="00A07A04" w:rsidRDefault="005E03A4" w:rsidP="00A07A04">
      <w:pPr>
        <w:pStyle w:val="NoSpacing"/>
        <w:numPr>
          <w:ilvl w:val="0"/>
          <w:numId w:val="3"/>
        </w:numPr>
        <w:jc w:val="both"/>
        <w:rPr>
          <w:rFonts w:ascii="Arial" w:hAnsi="Arial" w:cs="Arial"/>
        </w:rPr>
      </w:pPr>
      <w:r w:rsidRPr="00A07A04">
        <w:rPr>
          <w:rFonts w:ascii="Arial" w:hAnsi="Arial" w:cs="Arial"/>
        </w:rPr>
        <w:t>Problem questions are not just about knowledge of the framework of rules governing an area of law – they require the application of those rules to the facts in a sensitive, balanced and rigorous manner. Candidates often let themselves down by offering a good account of what the law demands, but then failing to really analyse the facts through those rules.</w:t>
      </w:r>
    </w:p>
    <w:p w14:paraId="6B070D57" w14:textId="77777777" w:rsidR="005E03A4" w:rsidRPr="00A07A04" w:rsidRDefault="005E03A4" w:rsidP="00A07A04">
      <w:pPr>
        <w:pStyle w:val="NoSpacing"/>
        <w:jc w:val="both"/>
        <w:rPr>
          <w:rFonts w:ascii="Arial" w:hAnsi="Arial" w:cs="Arial"/>
        </w:rPr>
      </w:pPr>
    </w:p>
    <w:p w14:paraId="0897ACEF" w14:textId="77777777" w:rsidR="005E03A4" w:rsidRPr="00A07A04" w:rsidRDefault="005E03A4" w:rsidP="00A07A04">
      <w:pPr>
        <w:pStyle w:val="NoSpacing"/>
        <w:jc w:val="both"/>
        <w:rPr>
          <w:rFonts w:ascii="Arial" w:hAnsi="Arial" w:cs="Arial"/>
        </w:rPr>
      </w:pPr>
      <w:r w:rsidRPr="00A07A04">
        <w:rPr>
          <w:rFonts w:ascii="Arial" w:hAnsi="Arial" w:cs="Arial"/>
        </w:rPr>
        <w:t xml:space="preserve">These issues often mark the borderline between a good 2:1 script and a </w:t>
      </w:r>
      <w:proofErr w:type="gramStart"/>
      <w:r w:rsidRPr="00A07A04">
        <w:rPr>
          <w:rFonts w:ascii="Arial" w:hAnsi="Arial" w:cs="Arial"/>
        </w:rPr>
        <w:t>first class</w:t>
      </w:r>
      <w:proofErr w:type="gramEnd"/>
      <w:r w:rsidRPr="00A07A04">
        <w:rPr>
          <w:rFonts w:ascii="Arial" w:hAnsi="Arial" w:cs="Arial"/>
        </w:rPr>
        <w:t xml:space="preserve"> script. That said, our overall impression this year was that candidates had shown real fortitude in persevering with their studies despite exceptionally difficult circumstances, and ought to be commended for their efforts.</w:t>
      </w:r>
    </w:p>
    <w:p w14:paraId="3DD1F6B6" w14:textId="77777777" w:rsidR="005E03A4" w:rsidRPr="00A07A04" w:rsidRDefault="005E03A4" w:rsidP="00A07A04">
      <w:pPr>
        <w:pStyle w:val="NoSpacing"/>
        <w:jc w:val="both"/>
        <w:rPr>
          <w:rFonts w:ascii="Arial" w:hAnsi="Arial" w:cs="Arial"/>
        </w:rPr>
      </w:pPr>
    </w:p>
    <w:p w14:paraId="3AF26C33" w14:textId="77777777" w:rsidR="005E03A4" w:rsidRPr="00A07A04" w:rsidRDefault="005E03A4" w:rsidP="00A07A04">
      <w:pPr>
        <w:pStyle w:val="NoSpacing"/>
        <w:jc w:val="both"/>
        <w:rPr>
          <w:rFonts w:ascii="Arial" w:hAnsi="Arial" w:cs="Arial"/>
        </w:rPr>
      </w:pPr>
      <w:r w:rsidRPr="00A07A04">
        <w:rPr>
          <w:rFonts w:ascii="Arial" w:hAnsi="Arial" w:cs="Arial"/>
          <w:b/>
          <w:bCs/>
        </w:rPr>
        <w:t>Question 1</w:t>
      </w:r>
    </w:p>
    <w:p w14:paraId="012DB055" w14:textId="77777777" w:rsidR="005E03A4" w:rsidRPr="00A07A04" w:rsidRDefault="005E03A4" w:rsidP="00A07A04">
      <w:pPr>
        <w:pStyle w:val="NoSpacing"/>
        <w:jc w:val="both"/>
        <w:rPr>
          <w:rFonts w:ascii="Arial" w:hAnsi="Arial" w:cs="Arial"/>
        </w:rPr>
      </w:pPr>
      <w:r w:rsidRPr="00A07A04">
        <w:rPr>
          <w:rFonts w:ascii="Arial" w:hAnsi="Arial" w:cs="Arial"/>
        </w:rPr>
        <w:t xml:space="preserve">Candidates were required to offer commentaries on two texts from a selection of six. </w:t>
      </w:r>
    </w:p>
    <w:p w14:paraId="50D24B26" w14:textId="5C3C19CA"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decrees of the senate as a source of law under Justinian. Answers tended to focus on the shifting authority of the senate between the republic and empire, and offered only tentative thoughts on the dynamic Justinian alludes to: was expediency really the reason for the shift, or was it </w:t>
      </w:r>
      <w:r>
        <w:rPr>
          <w:rFonts w:ascii="Arial" w:hAnsi="Arial" w:cs="Arial"/>
        </w:rPr>
        <w:t xml:space="preserve">to </w:t>
      </w:r>
      <w:r w:rsidRPr="00A07A04">
        <w:rPr>
          <w:rFonts w:ascii="Arial" w:hAnsi="Arial" w:cs="Arial"/>
        </w:rPr>
        <w:t>do with masking the rise of imperial power?</w:t>
      </w:r>
    </w:p>
    <w:p w14:paraId="2E99D955" w14:textId="77777777"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the formal modes of conveyance, </w:t>
      </w:r>
      <w:proofErr w:type="spellStart"/>
      <w:r w:rsidRPr="00A07A04">
        <w:rPr>
          <w:rFonts w:ascii="Arial" w:hAnsi="Arial" w:cs="Arial"/>
          <w:i/>
          <w:iCs/>
        </w:rPr>
        <w:t>mancipatio</w:t>
      </w:r>
      <w:proofErr w:type="spellEnd"/>
      <w:r w:rsidRPr="00A07A04">
        <w:rPr>
          <w:rFonts w:ascii="Arial" w:hAnsi="Arial" w:cs="Arial"/>
        </w:rPr>
        <w:t xml:space="preserve"> and </w:t>
      </w:r>
      <w:proofErr w:type="spellStart"/>
      <w:r w:rsidRPr="00A07A04">
        <w:rPr>
          <w:rFonts w:ascii="Arial" w:hAnsi="Arial" w:cs="Arial"/>
          <w:i/>
          <w:iCs/>
        </w:rPr>
        <w:t>cessio</w:t>
      </w:r>
      <w:proofErr w:type="spellEnd"/>
      <w:r w:rsidRPr="00A07A04">
        <w:rPr>
          <w:rFonts w:ascii="Arial" w:hAnsi="Arial" w:cs="Arial"/>
        </w:rPr>
        <w:t xml:space="preserve">, as used in classical law. Candidates were expected to note the difference between the two modes, and to explore Gaius’s explanation of why </w:t>
      </w:r>
      <w:proofErr w:type="spellStart"/>
      <w:r w:rsidRPr="00A07A04">
        <w:rPr>
          <w:rFonts w:ascii="Arial" w:hAnsi="Arial" w:cs="Arial"/>
          <w:i/>
          <w:iCs/>
        </w:rPr>
        <w:t>mancipatio</w:t>
      </w:r>
      <w:proofErr w:type="spellEnd"/>
      <w:r w:rsidRPr="00A07A04">
        <w:rPr>
          <w:rFonts w:ascii="Arial" w:hAnsi="Arial" w:cs="Arial"/>
        </w:rPr>
        <w:t xml:space="preserve"> was to be preferred (which after all seems at odds with what we read in many textbooks).</w:t>
      </w:r>
    </w:p>
    <w:p w14:paraId="5F335FBA" w14:textId="77777777"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the effect of surrendering </w:t>
      </w:r>
      <w:proofErr w:type="gramStart"/>
      <w:r w:rsidRPr="00A07A04">
        <w:rPr>
          <w:rFonts w:ascii="Arial" w:hAnsi="Arial" w:cs="Arial"/>
        </w:rPr>
        <w:t>an</w:t>
      </w:r>
      <w:proofErr w:type="gramEnd"/>
      <w:r w:rsidRPr="00A07A04">
        <w:rPr>
          <w:rFonts w:ascii="Arial" w:hAnsi="Arial" w:cs="Arial"/>
        </w:rPr>
        <w:t xml:space="preserve"> usufruct (1) to the dominus; and (2) to a third party. Candidates were expected to explain the difference between the two scenarios, ideally linking it to Gaius’s language of “merger” in the middle of the text. There were some excellent answers considering the powers vested in an usufructuary, and the conceptual implications of a grant of </w:t>
      </w:r>
      <w:proofErr w:type="gramStart"/>
      <w:r w:rsidRPr="00A07A04">
        <w:rPr>
          <w:rFonts w:ascii="Arial" w:hAnsi="Arial" w:cs="Arial"/>
        </w:rPr>
        <w:t>an</w:t>
      </w:r>
      <w:proofErr w:type="gramEnd"/>
      <w:r w:rsidRPr="00A07A04">
        <w:rPr>
          <w:rFonts w:ascii="Arial" w:hAnsi="Arial" w:cs="Arial"/>
        </w:rPr>
        <w:t xml:space="preserve"> usufruct on the enjoyment dimension of </w:t>
      </w:r>
      <w:r w:rsidRPr="00A07A04">
        <w:rPr>
          <w:rFonts w:ascii="Arial" w:hAnsi="Arial" w:cs="Arial"/>
          <w:i/>
          <w:iCs/>
        </w:rPr>
        <w:t>dominium</w:t>
      </w:r>
      <w:r w:rsidRPr="00A07A04">
        <w:rPr>
          <w:rFonts w:ascii="Arial" w:hAnsi="Arial" w:cs="Arial"/>
        </w:rPr>
        <w:t>. Candidates who offered a general account of both personal and praedial servitudes struggled to impress.</w:t>
      </w:r>
    </w:p>
    <w:p w14:paraId="50EC5835" w14:textId="70D9456F"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impossible conditions in the </w:t>
      </w:r>
      <w:proofErr w:type="spellStart"/>
      <w:r w:rsidRPr="00A07A04">
        <w:rPr>
          <w:rFonts w:ascii="Arial" w:hAnsi="Arial" w:cs="Arial"/>
          <w:i/>
          <w:iCs/>
        </w:rPr>
        <w:t>stipulatio</w:t>
      </w:r>
      <w:proofErr w:type="spellEnd"/>
      <w:r w:rsidRPr="00A07A04">
        <w:rPr>
          <w:rFonts w:ascii="Arial" w:hAnsi="Arial" w:cs="Arial"/>
        </w:rPr>
        <w:t>, and candidates were expected to explore both the idea of impossibility and the nature of conditions, as well as their interaction in this text. Some candidates drew attention to the omitted latter part of the text and the comparison Gaius made with legacies; though this was not expected as succession is not part of the syllabus, w</w:t>
      </w:r>
      <w:r w:rsidR="00A07A04">
        <w:rPr>
          <w:rFonts w:ascii="Arial" w:hAnsi="Arial" w:cs="Arial"/>
        </w:rPr>
        <w:t>he</w:t>
      </w:r>
      <w:r w:rsidRPr="00A07A04">
        <w:rPr>
          <w:rFonts w:ascii="Arial" w:hAnsi="Arial" w:cs="Arial"/>
        </w:rPr>
        <w:t xml:space="preserve">re intelligent points were </w:t>
      </w:r>
      <w:proofErr w:type="gramStart"/>
      <w:r w:rsidRPr="00A07A04">
        <w:rPr>
          <w:rFonts w:ascii="Arial" w:hAnsi="Arial" w:cs="Arial"/>
        </w:rPr>
        <w:t>made</w:t>
      </w:r>
      <w:proofErr w:type="gramEnd"/>
      <w:r w:rsidRPr="00A07A04">
        <w:rPr>
          <w:rFonts w:ascii="Arial" w:hAnsi="Arial" w:cs="Arial"/>
        </w:rPr>
        <w:t xml:space="preserve"> they were duly rewarded.</w:t>
      </w:r>
    </w:p>
    <w:p w14:paraId="1600C9D7" w14:textId="77777777"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the species of </w:t>
      </w:r>
      <w:r w:rsidRPr="00A07A04">
        <w:rPr>
          <w:rFonts w:ascii="Arial" w:hAnsi="Arial" w:cs="Arial"/>
          <w:i/>
          <w:iCs/>
        </w:rPr>
        <w:t>furtum</w:t>
      </w:r>
      <w:r w:rsidRPr="00A07A04">
        <w:rPr>
          <w:rFonts w:ascii="Arial" w:hAnsi="Arial" w:cs="Arial"/>
        </w:rPr>
        <w:t xml:space="preserve"> under Justinian, and the significance of the disappearance of the earlier “satellite” actions. There were many hidden points buried in the text that stronger candidates exploited, such as the idea of “knowing” receipt and how that differed from the rather obscure classical law.</w:t>
      </w:r>
    </w:p>
    <w:p w14:paraId="374BF5C1" w14:textId="77777777" w:rsidR="005E03A4" w:rsidRPr="00A07A04" w:rsidRDefault="005E03A4" w:rsidP="00A07A04">
      <w:pPr>
        <w:pStyle w:val="NoSpacing"/>
        <w:numPr>
          <w:ilvl w:val="0"/>
          <w:numId w:val="2"/>
        </w:numPr>
        <w:jc w:val="both"/>
        <w:rPr>
          <w:rFonts w:ascii="Arial" w:hAnsi="Arial" w:cs="Arial"/>
        </w:rPr>
      </w:pPr>
      <w:r w:rsidRPr="00A07A04">
        <w:rPr>
          <w:rFonts w:ascii="Arial" w:hAnsi="Arial" w:cs="Arial"/>
        </w:rPr>
        <w:t xml:space="preserve">concerned the evolution of </w:t>
      </w:r>
      <w:proofErr w:type="spellStart"/>
      <w:r w:rsidRPr="00A07A04">
        <w:rPr>
          <w:rFonts w:ascii="Arial" w:hAnsi="Arial" w:cs="Arial"/>
          <w:i/>
          <w:iCs/>
        </w:rPr>
        <w:t>iniuria</w:t>
      </w:r>
      <w:proofErr w:type="spellEnd"/>
      <w:r w:rsidRPr="00A07A04">
        <w:rPr>
          <w:rFonts w:ascii="Arial" w:hAnsi="Arial" w:cs="Arial"/>
        </w:rPr>
        <w:t xml:space="preserve"> up to classical law. Stronger answers recognised the link between the different examples Gaius employs and different stages of the delict’s apparent development (</w:t>
      </w:r>
      <w:proofErr w:type="gramStart"/>
      <w:r w:rsidRPr="00A07A04">
        <w:rPr>
          <w:rFonts w:ascii="Arial" w:hAnsi="Arial" w:cs="Arial"/>
        </w:rPr>
        <w:t>e.g.</w:t>
      </w:r>
      <w:proofErr w:type="gramEnd"/>
      <w:r w:rsidRPr="00A07A04">
        <w:rPr>
          <w:rFonts w:ascii="Arial" w:hAnsi="Arial" w:cs="Arial"/>
        </w:rPr>
        <w:t xml:space="preserve"> the XII Tables origins connected, arguably, to physical violence, as well as the later special edicts), and the open-ended nature of “in many other ways” as a possible reference to the role of </w:t>
      </w:r>
      <w:proofErr w:type="spellStart"/>
      <w:r w:rsidRPr="00A07A04">
        <w:rPr>
          <w:rFonts w:ascii="Arial" w:hAnsi="Arial" w:cs="Arial"/>
          <w:i/>
          <w:iCs/>
        </w:rPr>
        <w:t>contumelia</w:t>
      </w:r>
      <w:proofErr w:type="spellEnd"/>
      <w:r w:rsidRPr="00A07A04">
        <w:rPr>
          <w:rFonts w:ascii="Arial" w:hAnsi="Arial" w:cs="Arial"/>
        </w:rPr>
        <w:t xml:space="preserve"> as a generalising force.</w:t>
      </w:r>
    </w:p>
    <w:p w14:paraId="781FACE0" w14:textId="77777777" w:rsidR="005E03A4" w:rsidRPr="00A07A04" w:rsidRDefault="005E03A4" w:rsidP="00A07A04">
      <w:pPr>
        <w:pStyle w:val="NoSpacing"/>
        <w:jc w:val="both"/>
        <w:rPr>
          <w:rFonts w:ascii="Arial" w:hAnsi="Arial" w:cs="Arial"/>
        </w:rPr>
      </w:pPr>
      <w:r w:rsidRPr="00A07A04">
        <w:rPr>
          <w:rFonts w:ascii="Arial" w:hAnsi="Arial" w:cs="Arial"/>
        </w:rPr>
        <w:t xml:space="preserve">In </w:t>
      </w:r>
      <w:proofErr w:type="gramStart"/>
      <w:r w:rsidRPr="00A07A04">
        <w:rPr>
          <w:rFonts w:ascii="Arial" w:hAnsi="Arial" w:cs="Arial"/>
        </w:rPr>
        <w:t>general</w:t>
      </w:r>
      <w:proofErr w:type="gramEnd"/>
      <w:r w:rsidRPr="00A07A04">
        <w:rPr>
          <w:rFonts w:ascii="Arial" w:hAnsi="Arial" w:cs="Arial"/>
        </w:rPr>
        <w:t xml:space="preserve"> the last two gobbets, concerning the law of delict, were more popular, and better handled, than the first four.</w:t>
      </w:r>
    </w:p>
    <w:p w14:paraId="7237FD51" w14:textId="77777777" w:rsidR="005E03A4" w:rsidRPr="00A07A04" w:rsidRDefault="005E03A4" w:rsidP="00A07A04">
      <w:pPr>
        <w:pStyle w:val="NoSpacing"/>
        <w:jc w:val="both"/>
        <w:rPr>
          <w:rFonts w:ascii="Arial" w:hAnsi="Arial" w:cs="Arial"/>
        </w:rPr>
      </w:pPr>
    </w:p>
    <w:p w14:paraId="68FDF4A6"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2</w:t>
      </w:r>
    </w:p>
    <w:p w14:paraId="719F779E" w14:textId="01048376" w:rsidR="005E03A4" w:rsidRPr="00A07A04" w:rsidRDefault="005E03A4" w:rsidP="00A07A04">
      <w:pPr>
        <w:pStyle w:val="NoSpacing"/>
        <w:jc w:val="both"/>
        <w:rPr>
          <w:rFonts w:ascii="Arial" w:hAnsi="Arial" w:cs="Arial"/>
        </w:rPr>
      </w:pPr>
      <w:r w:rsidRPr="00A07A04">
        <w:rPr>
          <w:rFonts w:ascii="Arial" w:hAnsi="Arial" w:cs="Arial"/>
        </w:rPr>
        <w:t xml:space="preserve">This problem, primarily concerned with contract but with a healthy undercurrent of delict, was the least popular of the three set. Candidates were required to begin by construing the initial </w:t>
      </w:r>
      <w:r w:rsidRPr="00A07A04">
        <w:rPr>
          <w:rFonts w:ascii="Arial" w:hAnsi="Arial" w:cs="Arial"/>
        </w:rPr>
        <w:lastRenderedPageBreak/>
        <w:t xml:space="preserve">agreement (probably an </w:t>
      </w:r>
      <w:proofErr w:type="spellStart"/>
      <w:r w:rsidRPr="00A07A04">
        <w:rPr>
          <w:rFonts w:ascii="Arial" w:hAnsi="Arial" w:cs="Arial"/>
          <w:i/>
          <w:iCs/>
        </w:rPr>
        <w:t>emptio</w:t>
      </w:r>
      <w:proofErr w:type="spellEnd"/>
      <w:r w:rsidRPr="00A07A04">
        <w:rPr>
          <w:rFonts w:ascii="Arial" w:hAnsi="Arial" w:cs="Arial"/>
          <w:i/>
          <w:iCs/>
        </w:rPr>
        <w:t xml:space="preserve"> rei </w:t>
      </w:r>
      <w:proofErr w:type="spellStart"/>
      <w:r w:rsidRPr="00A07A04">
        <w:rPr>
          <w:rFonts w:ascii="Arial" w:hAnsi="Arial" w:cs="Arial"/>
          <w:i/>
          <w:iCs/>
        </w:rPr>
        <w:t>speratae</w:t>
      </w:r>
      <w:proofErr w:type="spellEnd"/>
      <w:r w:rsidRPr="00A07A04">
        <w:rPr>
          <w:rFonts w:ascii="Arial" w:hAnsi="Arial" w:cs="Arial"/>
        </w:rPr>
        <w:t>, though other possibilities were intelligently offered), with attention being paid to the parties</w:t>
      </w:r>
      <w:r w:rsidR="00A07A04">
        <w:rPr>
          <w:rFonts w:ascii="Arial" w:hAnsi="Arial" w:cs="Arial"/>
        </w:rPr>
        <w:t>’</w:t>
      </w:r>
      <w:r w:rsidRPr="00A07A04">
        <w:rPr>
          <w:rFonts w:ascii="Arial" w:hAnsi="Arial" w:cs="Arial"/>
        </w:rPr>
        <w:t xml:space="preserve"> intentions as to outcome, and the difficulties with the determination of the price. Candidates were then required to discuss the legal consequences of the three outings in light of their contractual analysis, and to ensure they were consistent in their reasoning. The first outing raised a straightforward breach by B for intentionally selling a portion of the catch to C. The second outing required a discussion of the contract in relation to the three fish caught, and some discussion of the nets becoming tangled and subsequently cut. This was most plausibly dealt with under chapter three of the </w:t>
      </w:r>
      <w:r w:rsidRPr="00A07A04">
        <w:rPr>
          <w:rFonts w:ascii="Arial" w:hAnsi="Arial" w:cs="Arial"/>
          <w:i/>
          <w:iCs/>
        </w:rPr>
        <w:t>lex Aquilia</w:t>
      </w:r>
      <w:r w:rsidRPr="00A07A04">
        <w:rPr>
          <w:rFonts w:ascii="Arial" w:hAnsi="Arial" w:cs="Arial"/>
        </w:rPr>
        <w:t>, where damages could be considered in relation to (1) the net itself; (2) the lost catch; and (3) the inability to go on a third outing that week, and the potential contractual liability flowing from that. The frustrated third outing depended heavily on how the initial contract was construed, and the point at which it perfected.</w:t>
      </w:r>
    </w:p>
    <w:p w14:paraId="0DBCD725" w14:textId="77777777" w:rsidR="005E03A4" w:rsidRPr="00A07A04" w:rsidRDefault="005E03A4" w:rsidP="00A07A04">
      <w:pPr>
        <w:pStyle w:val="NoSpacing"/>
        <w:jc w:val="both"/>
        <w:rPr>
          <w:rFonts w:ascii="Arial" w:hAnsi="Arial" w:cs="Arial"/>
        </w:rPr>
      </w:pPr>
    </w:p>
    <w:p w14:paraId="20966BE7" w14:textId="77777777" w:rsidR="005E03A4" w:rsidRPr="00A07A04" w:rsidRDefault="005E03A4" w:rsidP="00A07A04">
      <w:pPr>
        <w:pStyle w:val="NoSpacing"/>
        <w:jc w:val="both"/>
        <w:rPr>
          <w:rFonts w:ascii="Arial" w:hAnsi="Arial" w:cs="Arial"/>
        </w:rPr>
      </w:pPr>
      <w:r w:rsidRPr="00A07A04">
        <w:rPr>
          <w:rFonts w:ascii="Arial" w:hAnsi="Arial" w:cs="Arial"/>
        </w:rPr>
        <w:t xml:space="preserve">The difficulties of the initial contract led to an interesting variety of approaches in answers, and there were answers at the top end of the scale that took very different approaches. It is a useful reminder to students that the goal is not to be </w:t>
      </w:r>
      <w:r w:rsidRPr="00A07A04">
        <w:rPr>
          <w:rFonts w:ascii="Arial" w:hAnsi="Arial" w:cs="Arial"/>
          <w:i/>
          <w:iCs/>
        </w:rPr>
        <w:t xml:space="preserve">right </w:t>
      </w:r>
      <w:r w:rsidRPr="00A07A04">
        <w:rPr>
          <w:rFonts w:ascii="Arial" w:hAnsi="Arial" w:cs="Arial"/>
        </w:rPr>
        <w:t>(insofar as problems can be explored in different but plausible ways – you of course don’t want to get the law wrong!), but to show off analytical abilities. Recognising the good faith character of the contract was an essential step in working through the central contractual aspect of the problem.</w:t>
      </w:r>
    </w:p>
    <w:p w14:paraId="45B63F01" w14:textId="77777777" w:rsidR="005E03A4" w:rsidRPr="00A07A04" w:rsidRDefault="005E03A4" w:rsidP="00A07A04">
      <w:pPr>
        <w:pStyle w:val="NoSpacing"/>
        <w:jc w:val="both"/>
        <w:rPr>
          <w:rFonts w:ascii="Arial" w:hAnsi="Arial" w:cs="Arial"/>
        </w:rPr>
      </w:pPr>
    </w:p>
    <w:p w14:paraId="7B9BEB24" w14:textId="77777777" w:rsidR="005E03A4" w:rsidRPr="00A07A04" w:rsidRDefault="005E03A4" w:rsidP="00A07A04">
      <w:pPr>
        <w:pStyle w:val="NoSpacing"/>
        <w:jc w:val="both"/>
        <w:rPr>
          <w:rFonts w:ascii="Arial" w:hAnsi="Arial" w:cs="Arial"/>
        </w:rPr>
      </w:pPr>
      <w:r w:rsidRPr="00A07A04">
        <w:rPr>
          <w:rFonts w:ascii="Arial" w:hAnsi="Arial" w:cs="Arial"/>
          <w:b/>
          <w:bCs/>
        </w:rPr>
        <w:t>Question 3</w:t>
      </w:r>
      <w:r w:rsidRPr="00A07A04">
        <w:rPr>
          <w:rFonts w:ascii="Arial" w:hAnsi="Arial" w:cs="Arial"/>
        </w:rPr>
        <w:t xml:space="preserve"> </w:t>
      </w:r>
    </w:p>
    <w:p w14:paraId="2798C5DB" w14:textId="2533EB42" w:rsidR="005E03A4" w:rsidRPr="00A07A04" w:rsidRDefault="005E03A4" w:rsidP="00A07A04">
      <w:pPr>
        <w:pStyle w:val="NoSpacing"/>
        <w:jc w:val="both"/>
        <w:rPr>
          <w:rFonts w:ascii="Arial" w:hAnsi="Arial" w:cs="Arial"/>
        </w:rPr>
      </w:pPr>
      <w:r w:rsidRPr="00A07A04">
        <w:rPr>
          <w:rFonts w:ascii="Arial" w:hAnsi="Arial" w:cs="Arial"/>
        </w:rPr>
        <w:t xml:space="preserve">This problem mixed together issues from across the law of property and delict. The initial dispute between the neighbours tripped many candidates up. The shortcut required discussion both of whether it </w:t>
      </w:r>
      <w:r w:rsidRPr="00A07A04">
        <w:rPr>
          <w:rFonts w:ascii="Arial" w:hAnsi="Arial" w:cs="Arial"/>
          <w:i/>
          <w:iCs/>
        </w:rPr>
        <w:t>could</w:t>
      </w:r>
      <w:r w:rsidRPr="00A07A04">
        <w:rPr>
          <w:rFonts w:ascii="Arial" w:hAnsi="Arial" w:cs="Arial"/>
        </w:rPr>
        <w:t xml:space="preserve"> be a servitude (clearly yes), and whether it </w:t>
      </w:r>
      <w:r w:rsidRPr="00A07A04">
        <w:rPr>
          <w:rFonts w:ascii="Arial" w:hAnsi="Arial" w:cs="Arial"/>
          <w:i/>
          <w:iCs/>
        </w:rPr>
        <w:t>was in fact</w:t>
      </w:r>
      <w:r w:rsidRPr="00A07A04">
        <w:rPr>
          <w:rFonts w:ascii="Arial" w:hAnsi="Arial" w:cs="Arial"/>
        </w:rPr>
        <w:t xml:space="preserve"> a servitude (</w:t>
      </w:r>
      <w:proofErr w:type="gramStart"/>
      <w:r w:rsidRPr="00A07A04">
        <w:rPr>
          <w:rFonts w:ascii="Arial" w:hAnsi="Arial" w:cs="Arial"/>
        </w:rPr>
        <w:t>i.e.</w:t>
      </w:r>
      <w:proofErr w:type="gramEnd"/>
      <w:r w:rsidRPr="00A07A04">
        <w:rPr>
          <w:rFonts w:ascii="Arial" w:hAnsi="Arial" w:cs="Arial"/>
        </w:rPr>
        <w:t xml:space="preserve"> had it been created?). Awareness of the </w:t>
      </w:r>
      <w:proofErr w:type="spellStart"/>
      <w:r w:rsidRPr="00A07A04">
        <w:rPr>
          <w:rFonts w:ascii="Arial" w:hAnsi="Arial" w:cs="Arial"/>
        </w:rPr>
        <w:t>Justinianic</w:t>
      </w:r>
      <w:proofErr w:type="spellEnd"/>
      <w:r w:rsidRPr="00A07A04">
        <w:rPr>
          <w:rFonts w:ascii="Arial" w:hAnsi="Arial" w:cs="Arial"/>
        </w:rPr>
        <w:t xml:space="preserve"> </w:t>
      </w:r>
      <w:r w:rsidRPr="00A07A04">
        <w:rPr>
          <w:rFonts w:ascii="Arial" w:hAnsi="Arial" w:cs="Arial"/>
          <w:i/>
          <w:iCs/>
        </w:rPr>
        <w:t>quasi-</w:t>
      </w:r>
      <w:proofErr w:type="spellStart"/>
      <w:r w:rsidRPr="00A07A04">
        <w:rPr>
          <w:rFonts w:ascii="Arial" w:hAnsi="Arial" w:cs="Arial"/>
          <w:i/>
          <w:iCs/>
        </w:rPr>
        <w:t>traditio</w:t>
      </w:r>
      <w:proofErr w:type="spellEnd"/>
      <w:r w:rsidRPr="00A07A04">
        <w:rPr>
          <w:rFonts w:ascii="Arial" w:hAnsi="Arial" w:cs="Arial"/>
          <w:i/>
          <w:iCs/>
        </w:rPr>
        <w:t xml:space="preserve"> et </w:t>
      </w:r>
      <w:proofErr w:type="spellStart"/>
      <w:r w:rsidRPr="00A07A04">
        <w:rPr>
          <w:rFonts w:ascii="Arial" w:hAnsi="Arial" w:cs="Arial"/>
          <w:i/>
          <w:iCs/>
        </w:rPr>
        <w:t>patientia</w:t>
      </w:r>
      <w:proofErr w:type="spellEnd"/>
      <w:r w:rsidRPr="00A07A04">
        <w:rPr>
          <w:rFonts w:ascii="Arial" w:hAnsi="Arial" w:cs="Arial"/>
        </w:rPr>
        <w:t xml:space="preserve"> and/or long use was rewarded. The issues concerning S’s drumming were harder still, but the examiners were looking for sensible analysis. Credit was given, for example, for an awareness of the Rodger thesis on neighbourly behaviour, which again was rewarded or for informed analysis of the possible application of the delict of </w:t>
      </w:r>
      <w:proofErr w:type="spellStart"/>
      <w:r w:rsidRPr="00A07A04">
        <w:rPr>
          <w:rFonts w:ascii="Arial" w:hAnsi="Arial" w:cs="Arial"/>
          <w:i/>
          <w:iCs/>
        </w:rPr>
        <w:t>iniuria</w:t>
      </w:r>
      <w:proofErr w:type="spellEnd"/>
      <w:r w:rsidRPr="00A07A04">
        <w:rPr>
          <w:rFonts w:ascii="Arial" w:hAnsi="Arial" w:cs="Arial"/>
        </w:rPr>
        <w:t>. Candidates who showed a sensitivity to how the two analyses might differ (</w:t>
      </w:r>
      <w:proofErr w:type="gramStart"/>
      <w:r w:rsidRPr="00A07A04">
        <w:rPr>
          <w:rFonts w:ascii="Arial" w:hAnsi="Arial" w:cs="Arial"/>
        </w:rPr>
        <w:t>e.g.</w:t>
      </w:r>
      <w:proofErr w:type="gramEnd"/>
      <w:r w:rsidRPr="00A07A04">
        <w:rPr>
          <w:rFonts w:ascii="Arial" w:hAnsi="Arial" w:cs="Arial"/>
        </w:rPr>
        <w:t xml:space="preserve"> the toleration of the trespass by S versus the objections of I) fared well here. </w:t>
      </w:r>
    </w:p>
    <w:p w14:paraId="2AEB2D1D" w14:textId="77777777" w:rsidR="005E03A4" w:rsidRPr="00A07A04" w:rsidRDefault="005E03A4" w:rsidP="00A07A04">
      <w:pPr>
        <w:pStyle w:val="NoSpacing"/>
        <w:jc w:val="both"/>
        <w:rPr>
          <w:rFonts w:ascii="Arial" w:hAnsi="Arial" w:cs="Arial"/>
        </w:rPr>
      </w:pPr>
    </w:p>
    <w:p w14:paraId="1B2E811D" w14:textId="77777777" w:rsidR="005E03A4" w:rsidRPr="00A07A04" w:rsidRDefault="005E03A4" w:rsidP="00A07A04">
      <w:pPr>
        <w:pStyle w:val="NoSpacing"/>
        <w:jc w:val="both"/>
        <w:rPr>
          <w:rFonts w:ascii="Arial" w:hAnsi="Arial" w:cs="Arial"/>
        </w:rPr>
      </w:pPr>
      <w:r w:rsidRPr="00A07A04">
        <w:rPr>
          <w:rFonts w:ascii="Arial" w:hAnsi="Arial" w:cs="Arial"/>
        </w:rPr>
        <w:t xml:space="preserve">The second paragraph raises a variety of issues: (1) the ripping up of the hedge, probably a delict under chapter 3 of the </w:t>
      </w:r>
      <w:r w:rsidRPr="00A07A04">
        <w:rPr>
          <w:rFonts w:ascii="Arial" w:hAnsi="Arial" w:cs="Arial"/>
          <w:i/>
          <w:iCs/>
        </w:rPr>
        <w:t>lex Aquilia</w:t>
      </w:r>
      <w:r w:rsidRPr="00A07A04">
        <w:rPr>
          <w:rFonts w:ascii="Arial" w:hAnsi="Arial" w:cs="Arial"/>
        </w:rPr>
        <w:t xml:space="preserve">; (2) the construction of the wall and planting of the vines, a pair of </w:t>
      </w:r>
      <w:proofErr w:type="spellStart"/>
      <w:r w:rsidRPr="00A07A04">
        <w:rPr>
          <w:rFonts w:ascii="Arial" w:hAnsi="Arial" w:cs="Arial"/>
          <w:i/>
          <w:iCs/>
        </w:rPr>
        <w:t>accessio</w:t>
      </w:r>
      <w:proofErr w:type="spellEnd"/>
      <w:r w:rsidRPr="00A07A04">
        <w:rPr>
          <w:rFonts w:ascii="Arial" w:hAnsi="Arial" w:cs="Arial"/>
        </w:rPr>
        <w:t xml:space="preserve"> issues; and (3) the (in)ability to obtain compensation for labour and materials via the </w:t>
      </w:r>
      <w:proofErr w:type="spellStart"/>
      <w:r w:rsidRPr="00A07A04">
        <w:rPr>
          <w:rFonts w:ascii="Arial" w:hAnsi="Arial" w:cs="Arial"/>
          <w:i/>
          <w:iCs/>
        </w:rPr>
        <w:t>exceptio</w:t>
      </w:r>
      <w:proofErr w:type="spellEnd"/>
      <w:r w:rsidRPr="00A07A04">
        <w:rPr>
          <w:rFonts w:ascii="Arial" w:hAnsi="Arial" w:cs="Arial"/>
          <w:i/>
          <w:iCs/>
        </w:rPr>
        <w:t xml:space="preserve"> </w:t>
      </w:r>
      <w:proofErr w:type="spellStart"/>
      <w:r w:rsidRPr="00A07A04">
        <w:rPr>
          <w:rFonts w:ascii="Arial" w:hAnsi="Arial" w:cs="Arial"/>
          <w:i/>
          <w:iCs/>
        </w:rPr>
        <w:t>doli</w:t>
      </w:r>
      <w:proofErr w:type="spellEnd"/>
      <w:r w:rsidRPr="00A07A04">
        <w:rPr>
          <w:rFonts w:ascii="Arial" w:hAnsi="Arial" w:cs="Arial"/>
        </w:rPr>
        <w:t xml:space="preserve">, requiring possession on the part of S (insofar as it can only work if I brings a </w:t>
      </w:r>
      <w:r w:rsidRPr="00A07A04">
        <w:rPr>
          <w:rFonts w:ascii="Arial" w:hAnsi="Arial" w:cs="Arial"/>
          <w:i/>
          <w:iCs/>
        </w:rPr>
        <w:t>vindication</w:t>
      </w:r>
      <w:r w:rsidRPr="00A07A04">
        <w:rPr>
          <w:rFonts w:ascii="Arial" w:hAnsi="Arial" w:cs="Arial"/>
        </w:rPr>
        <w:t>). These issues were typically dealt with well.</w:t>
      </w:r>
    </w:p>
    <w:p w14:paraId="621BE543" w14:textId="77777777" w:rsidR="005E03A4" w:rsidRPr="00A07A04" w:rsidRDefault="005E03A4" w:rsidP="00A07A04">
      <w:pPr>
        <w:pStyle w:val="NoSpacing"/>
        <w:jc w:val="both"/>
        <w:rPr>
          <w:rFonts w:ascii="Arial" w:hAnsi="Arial" w:cs="Arial"/>
        </w:rPr>
      </w:pPr>
    </w:p>
    <w:p w14:paraId="6337303A" w14:textId="77777777" w:rsidR="005E03A4" w:rsidRPr="00A07A04" w:rsidRDefault="005E03A4" w:rsidP="00A07A04">
      <w:pPr>
        <w:pStyle w:val="NoSpacing"/>
        <w:jc w:val="both"/>
        <w:rPr>
          <w:rFonts w:ascii="Arial" w:hAnsi="Arial" w:cs="Arial"/>
        </w:rPr>
      </w:pPr>
      <w:r w:rsidRPr="00A07A04">
        <w:rPr>
          <w:rFonts w:ascii="Arial" w:hAnsi="Arial" w:cs="Arial"/>
        </w:rPr>
        <w:t xml:space="preserve">The third paragraph introduced a range of delicts. The </w:t>
      </w:r>
      <w:r w:rsidRPr="00A07A04">
        <w:rPr>
          <w:rFonts w:ascii="Arial" w:hAnsi="Arial" w:cs="Arial"/>
          <w:i/>
          <w:iCs/>
        </w:rPr>
        <w:t>furtum</w:t>
      </w:r>
      <w:r w:rsidRPr="00A07A04">
        <w:rPr>
          <w:rFonts w:ascii="Arial" w:hAnsi="Arial" w:cs="Arial"/>
        </w:rPr>
        <w:t xml:space="preserve"> of the statue raised interesting questions as to (1) whether it was manifest when the shadow was caught in the window frame or N was trapped by the chasing dog; and 2) whether S could be considered liable under </w:t>
      </w:r>
      <w:proofErr w:type="spellStart"/>
      <w:r w:rsidRPr="00A07A04">
        <w:rPr>
          <w:rFonts w:ascii="Arial" w:hAnsi="Arial" w:cs="Arial"/>
          <w:i/>
          <w:iCs/>
        </w:rPr>
        <w:t>ope</w:t>
      </w:r>
      <w:proofErr w:type="spellEnd"/>
      <w:r w:rsidRPr="00A07A04">
        <w:rPr>
          <w:rFonts w:ascii="Arial" w:hAnsi="Arial" w:cs="Arial"/>
          <w:i/>
          <w:iCs/>
        </w:rPr>
        <w:t xml:space="preserve"> </w:t>
      </w:r>
      <w:proofErr w:type="spellStart"/>
      <w:r w:rsidRPr="00A07A04">
        <w:rPr>
          <w:rFonts w:ascii="Arial" w:hAnsi="Arial" w:cs="Arial"/>
          <w:i/>
          <w:iCs/>
        </w:rPr>
        <w:t>consilio</w:t>
      </w:r>
      <w:proofErr w:type="spellEnd"/>
      <w:r w:rsidRPr="00A07A04">
        <w:rPr>
          <w:rFonts w:ascii="Arial" w:hAnsi="Arial" w:cs="Arial"/>
        </w:rPr>
        <w:t xml:space="preserve"> having paid for N’s services and encouraged the theft. The possibility of a contract between S and N was infrequently </w:t>
      </w:r>
      <w:proofErr w:type="gramStart"/>
      <w:r w:rsidRPr="00A07A04">
        <w:rPr>
          <w:rFonts w:ascii="Arial" w:hAnsi="Arial" w:cs="Arial"/>
        </w:rPr>
        <w:t>explored, and</w:t>
      </w:r>
      <w:proofErr w:type="gramEnd"/>
      <w:r w:rsidRPr="00A07A04">
        <w:rPr>
          <w:rFonts w:ascii="Arial" w:hAnsi="Arial" w:cs="Arial"/>
        </w:rPr>
        <w:t xml:space="preserve"> received the perfunctory treatment it deserved (by virtue of its clear incompatibility with good faith if a consensual contract) when spotted. The death of the dog and the broken statue raised straightforward claims under chapter 3 of the </w:t>
      </w:r>
      <w:r w:rsidRPr="00A07A04">
        <w:rPr>
          <w:rFonts w:ascii="Arial" w:hAnsi="Arial" w:cs="Arial"/>
          <w:i/>
          <w:iCs/>
        </w:rPr>
        <w:t>lex Aquilia</w:t>
      </w:r>
      <w:r w:rsidRPr="00A07A04">
        <w:rPr>
          <w:rFonts w:ascii="Arial" w:hAnsi="Arial" w:cs="Arial"/>
        </w:rPr>
        <w:t>, with a possible difference in the analysis of fault between the two.</w:t>
      </w:r>
    </w:p>
    <w:p w14:paraId="574208B2" w14:textId="77777777" w:rsidR="005E03A4" w:rsidRPr="00A07A04" w:rsidRDefault="005E03A4" w:rsidP="00A07A04">
      <w:pPr>
        <w:pStyle w:val="NoSpacing"/>
        <w:jc w:val="both"/>
        <w:rPr>
          <w:rFonts w:ascii="Arial" w:hAnsi="Arial" w:cs="Arial"/>
        </w:rPr>
      </w:pPr>
    </w:p>
    <w:p w14:paraId="1B547686" w14:textId="77777777" w:rsidR="005E03A4" w:rsidRPr="00A07A04" w:rsidRDefault="005E03A4" w:rsidP="00A07A04">
      <w:pPr>
        <w:pStyle w:val="NoSpacing"/>
        <w:jc w:val="both"/>
        <w:rPr>
          <w:rFonts w:ascii="Arial" w:hAnsi="Arial" w:cs="Arial"/>
        </w:rPr>
      </w:pPr>
      <w:r w:rsidRPr="00A07A04">
        <w:rPr>
          <w:rFonts w:ascii="Arial" w:hAnsi="Arial" w:cs="Arial"/>
        </w:rPr>
        <w:t>Candidates tended to find the first paragraph difficult, but more than made up for it in their analyses of the remainder of the problem.</w:t>
      </w:r>
    </w:p>
    <w:p w14:paraId="1253AEB3" w14:textId="77777777" w:rsidR="005E03A4" w:rsidRPr="00A07A04" w:rsidRDefault="005E03A4" w:rsidP="00A07A04">
      <w:pPr>
        <w:pStyle w:val="NoSpacing"/>
        <w:jc w:val="both"/>
        <w:rPr>
          <w:rFonts w:ascii="Arial" w:hAnsi="Arial" w:cs="Arial"/>
        </w:rPr>
      </w:pPr>
    </w:p>
    <w:p w14:paraId="2F61CF76"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4</w:t>
      </w:r>
    </w:p>
    <w:p w14:paraId="5660B1D1" w14:textId="77777777" w:rsidR="005E03A4" w:rsidRPr="00A07A04" w:rsidRDefault="005E03A4" w:rsidP="00A07A04">
      <w:pPr>
        <w:pStyle w:val="NoSpacing"/>
        <w:jc w:val="both"/>
        <w:rPr>
          <w:rFonts w:ascii="Arial" w:hAnsi="Arial" w:cs="Arial"/>
        </w:rPr>
      </w:pPr>
      <w:r w:rsidRPr="00A07A04">
        <w:rPr>
          <w:rFonts w:ascii="Arial" w:hAnsi="Arial" w:cs="Arial"/>
        </w:rPr>
        <w:t>This two-part question was very popular, but clearly caused many candidates difficulties.</w:t>
      </w:r>
    </w:p>
    <w:p w14:paraId="5692717F" w14:textId="77777777" w:rsidR="005E03A4" w:rsidRPr="00A07A04" w:rsidRDefault="005E03A4" w:rsidP="00A07A04">
      <w:pPr>
        <w:pStyle w:val="NoSpacing"/>
        <w:jc w:val="both"/>
        <w:rPr>
          <w:rFonts w:ascii="Arial" w:hAnsi="Arial" w:cs="Arial"/>
        </w:rPr>
      </w:pPr>
    </w:p>
    <w:p w14:paraId="4B18F56B" w14:textId="53D50EF4" w:rsidR="005E03A4" w:rsidRPr="00A07A04" w:rsidRDefault="005E03A4" w:rsidP="00A07A04">
      <w:pPr>
        <w:pStyle w:val="NoSpacing"/>
        <w:jc w:val="both"/>
        <w:rPr>
          <w:rFonts w:ascii="Arial" w:hAnsi="Arial" w:cs="Arial"/>
        </w:rPr>
      </w:pPr>
      <w:r w:rsidRPr="00A07A04">
        <w:rPr>
          <w:rFonts w:ascii="Arial" w:hAnsi="Arial" w:cs="Arial"/>
        </w:rPr>
        <w:t xml:space="preserve">The initial problem on porcine sales raised textbook issues on error in delivery. It required candidates to keep separate the questions of sale and delivery. There was a temptation, which </w:t>
      </w:r>
      <w:r w:rsidRPr="00A07A04">
        <w:rPr>
          <w:rFonts w:ascii="Arial" w:hAnsi="Arial" w:cs="Arial"/>
        </w:rPr>
        <w:lastRenderedPageBreak/>
        <w:t>many could not resist,</w:t>
      </w:r>
      <w:r w:rsidR="00A07A04">
        <w:rPr>
          <w:rFonts w:ascii="Arial" w:hAnsi="Arial" w:cs="Arial"/>
        </w:rPr>
        <w:t xml:space="preserve"> </w:t>
      </w:r>
      <w:r w:rsidRPr="00A07A04">
        <w:rPr>
          <w:rFonts w:ascii="Arial" w:hAnsi="Arial" w:cs="Arial"/>
        </w:rPr>
        <w:t xml:space="preserve">to see the error in the </w:t>
      </w:r>
      <w:proofErr w:type="spellStart"/>
      <w:r w:rsidRPr="00A07A04">
        <w:rPr>
          <w:rFonts w:ascii="Arial" w:hAnsi="Arial" w:cs="Arial"/>
          <w:i/>
          <w:iCs/>
        </w:rPr>
        <w:t>traditio</w:t>
      </w:r>
      <w:proofErr w:type="spellEnd"/>
      <w:r w:rsidRPr="00A07A04">
        <w:rPr>
          <w:rFonts w:ascii="Arial" w:hAnsi="Arial" w:cs="Arial"/>
        </w:rPr>
        <w:t xml:space="preserve"> (</w:t>
      </w:r>
      <w:proofErr w:type="gramStart"/>
      <w:r w:rsidRPr="00A07A04">
        <w:rPr>
          <w:rFonts w:ascii="Arial" w:hAnsi="Arial" w:cs="Arial"/>
        </w:rPr>
        <w:t>i.e.</w:t>
      </w:r>
      <w:proofErr w:type="gramEnd"/>
      <w:r w:rsidRPr="00A07A04">
        <w:rPr>
          <w:rFonts w:ascii="Arial" w:hAnsi="Arial" w:cs="Arial"/>
        </w:rPr>
        <w:t xml:space="preserve"> the delivery of the wrong pig) as invalidating the sale as an </w:t>
      </w:r>
      <w:r w:rsidRPr="00A07A04">
        <w:rPr>
          <w:rFonts w:ascii="Arial" w:hAnsi="Arial" w:cs="Arial"/>
          <w:i/>
          <w:iCs/>
        </w:rPr>
        <w:t>error in corpore</w:t>
      </w:r>
      <w:r w:rsidRPr="00A07A04">
        <w:rPr>
          <w:rFonts w:ascii="Arial" w:hAnsi="Arial" w:cs="Arial"/>
        </w:rPr>
        <w:t xml:space="preserve">. As the sale had already concluded by the time of the delivery, this took candidates down the wrong path. Candidates were expected to consider (1) whether the delivery of the wrong pig was effective to transfer ownership of it (raising the debate as to the requirements for an effective </w:t>
      </w:r>
      <w:proofErr w:type="spellStart"/>
      <w:r w:rsidRPr="00A07A04">
        <w:rPr>
          <w:rFonts w:ascii="Arial" w:hAnsi="Arial" w:cs="Arial"/>
          <w:i/>
          <w:iCs/>
        </w:rPr>
        <w:t>traditio</w:t>
      </w:r>
      <w:proofErr w:type="spellEnd"/>
      <w:r w:rsidRPr="00A07A04">
        <w:rPr>
          <w:rFonts w:ascii="Arial" w:hAnsi="Arial" w:cs="Arial"/>
        </w:rPr>
        <w:t xml:space="preserve"> in classical law); (2) the effects of the subsequent disposition to a third party; and (3) what remedies, if any, existed. </w:t>
      </w:r>
    </w:p>
    <w:p w14:paraId="178BF35F" w14:textId="77777777" w:rsidR="005E03A4" w:rsidRPr="00A07A04" w:rsidRDefault="005E03A4" w:rsidP="00A07A04">
      <w:pPr>
        <w:pStyle w:val="NoSpacing"/>
        <w:jc w:val="both"/>
        <w:rPr>
          <w:rFonts w:ascii="Arial" w:hAnsi="Arial" w:cs="Arial"/>
        </w:rPr>
      </w:pPr>
    </w:p>
    <w:p w14:paraId="6F0453C2" w14:textId="77777777" w:rsidR="005E03A4" w:rsidRPr="00A07A04" w:rsidRDefault="005E03A4" w:rsidP="00A07A04">
      <w:pPr>
        <w:pStyle w:val="NoSpacing"/>
        <w:jc w:val="both"/>
        <w:rPr>
          <w:rFonts w:ascii="Arial" w:hAnsi="Arial" w:cs="Arial"/>
        </w:rPr>
      </w:pPr>
      <w:r w:rsidRPr="00A07A04">
        <w:rPr>
          <w:rFonts w:ascii="Arial" w:hAnsi="Arial" w:cs="Arial"/>
        </w:rPr>
        <w:t xml:space="preserve">The second problem was more comfortably handled, but the fact that the problem raised easier issues caused candidates to overlook some of the more complex issues. The transformation of grapes into wine and wine (plus honey) into mead as a pair of </w:t>
      </w:r>
      <w:proofErr w:type="spellStart"/>
      <w:r w:rsidRPr="00A07A04">
        <w:rPr>
          <w:rFonts w:ascii="Arial" w:hAnsi="Arial" w:cs="Arial"/>
        </w:rPr>
        <w:t>specificationes</w:t>
      </w:r>
      <w:proofErr w:type="spellEnd"/>
      <w:r w:rsidRPr="00A07A04">
        <w:rPr>
          <w:rFonts w:ascii="Arial" w:hAnsi="Arial" w:cs="Arial"/>
        </w:rPr>
        <w:t xml:space="preserve"> was straightforward, though the wine was often overlooked. The ownership of the bees and their </w:t>
      </w:r>
      <w:r w:rsidRPr="00A07A04">
        <w:rPr>
          <w:rFonts w:ascii="Arial" w:hAnsi="Arial" w:cs="Arial"/>
          <w:i/>
          <w:iCs/>
        </w:rPr>
        <w:t xml:space="preserve">animus </w:t>
      </w:r>
      <w:proofErr w:type="spellStart"/>
      <w:r w:rsidRPr="00A07A04">
        <w:rPr>
          <w:rFonts w:ascii="Arial" w:hAnsi="Arial" w:cs="Arial"/>
          <w:i/>
          <w:iCs/>
        </w:rPr>
        <w:t>revertendi</w:t>
      </w:r>
      <w:proofErr w:type="spellEnd"/>
      <w:r w:rsidRPr="00A07A04">
        <w:rPr>
          <w:rFonts w:ascii="Arial" w:hAnsi="Arial" w:cs="Arial"/>
        </w:rPr>
        <w:t xml:space="preserve"> was dealt with well; whether (and at what point) they had been stolen less so. </w:t>
      </w:r>
    </w:p>
    <w:p w14:paraId="140E27ED" w14:textId="77777777" w:rsidR="005E03A4" w:rsidRPr="00A07A04" w:rsidRDefault="005E03A4" w:rsidP="00A07A04">
      <w:pPr>
        <w:pStyle w:val="NoSpacing"/>
        <w:jc w:val="both"/>
        <w:rPr>
          <w:rFonts w:ascii="Arial" w:hAnsi="Arial" w:cs="Arial"/>
        </w:rPr>
      </w:pPr>
    </w:p>
    <w:p w14:paraId="7E1E58AE"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5(a)</w:t>
      </w:r>
    </w:p>
    <w:p w14:paraId="6D3D0425" w14:textId="77777777" w:rsidR="005E03A4" w:rsidRPr="00A07A04" w:rsidRDefault="005E03A4" w:rsidP="00A07A04">
      <w:pPr>
        <w:pStyle w:val="NoSpacing"/>
        <w:jc w:val="both"/>
        <w:rPr>
          <w:rFonts w:ascii="Arial" w:hAnsi="Arial" w:cs="Arial"/>
        </w:rPr>
      </w:pPr>
      <w:r w:rsidRPr="00A07A04">
        <w:rPr>
          <w:rFonts w:ascii="Arial" w:hAnsi="Arial" w:cs="Arial"/>
        </w:rPr>
        <w:t xml:space="preserve">This essay was on the nature of the periodisation of Roman history. It required an exploration of the language of “classical” and “legal science”, and how they contrast with the post-classical notion of “authority”. Candidates tended to focus heavily on the role of the jurists. Sometimes this gave way to note regurgitation, rather than keeping a sharper focus on the style of legal reasoning (and in particular the </w:t>
      </w:r>
      <w:r w:rsidRPr="00A07A04">
        <w:rPr>
          <w:rFonts w:ascii="Arial" w:hAnsi="Arial" w:cs="Arial"/>
          <w:i/>
          <w:iCs/>
        </w:rPr>
        <w:t>absence</w:t>
      </w:r>
      <w:r w:rsidRPr="00A07A04">
        <w:rPr>
          <w:rFonts w:ascii="Arial" w:hAnsi="Arial" w:cs="Arial"/>
        </w:rPr>
        <w:t xml:space="preserve"> of authority in most situations in classical law). Strong use was made of the </w:t>
      </w:r>
      <w:proofErr w:type="spellStart"/>
      <w:r w:rsidRPr="00A07A04">
        <w:rPr>
          <w:rFonts w:ascii="Arial" w:hAnsi="Arial" w:cs="Arial"/>
          <w:i/>
          <w:iCs/>
        </w:rPr>
        <w:t>ius</w:t>
      </w:r>
      <w:proofErr w:type="spellEnd"/>
      <w:r w:rsidRPr="00A07A04">
        <w:rPr>
          <w:rFonts w:ascii="Arial" w:hAnsi="Arial" w:cs="Arial"/>
          <w:i/>
          <w:iCs/>
        </w:rPr>
        <w:t xml:space="preserve"> </w:t>
      </w:r>
      <w:proofErr w:type="spellStart"/>
      <w:r w:rsidRPr="00A07A04">
        <w:rPr>
          <w:rFonts w:ascii="Arial" w:hAnsi="Arial" w:cs="Arial"/>
          <w:i/>
          <w:iCs/>
        </w:rPr>
        <w:t>respondendi</w:t>
      </w:r>
      <w:proofErr w:type="spellEnd"/>
      <w:r w:rsidRPr="00A07A04">
        <w:rPr>
          <w:rFonts w:ascii="Arial" w:hAnsi="Arial" w:cs="Arial"/>
        </w:rPr>
        <w:t xml:space="preserve"> in classical law, and the Law of Citations and Digest in post-classical law as means of comparing the role of juristic literature in the two periods. Candidates who showed a sensitivity for how the jurists operated in the classical period, and how the expectation of citable sources affected this dynamic, did well. </w:t>
      </w:r>
    </w:p>
    <w:p w14:paraId="58D4DFDF" w14:textId="77777777" w:rsidR="005E03A4" w:rsidRPr="00A07A04" w:rsidRDefault="005E03A4" w:rsidP="00A07A04">
      <w:pPr>
        <w:pStyle w:val="NoSpacing"/>
        <w:jc w:val="both"/>
        <w:rPr>
          <w:rFonts w:ascii="Arial" w:hAnsi="Arial" w:cs="Arial"/>
        </w:rPr>
      </w:pPr>
    </w:p>
    <w:p w14:paraId="799D6585"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5(b)</w:t>
      </w:r>
    </w:p>
    <w:p w14:paraId="264C94A8" w14:textId="77777777" w:rsidR="005E03A4" w:rsidRPr="00A07A04" w:rsidRDefault="005E03A4" w:rsidP="00A07A04">
      <w:pPr>
        <w:pStyle w:val="NoSpacing"/>
        <w:jc w:val="both"/>
        <w:rPr>
          <w:rFonts w:ascii="Arial" w:hAnsi="Arial" w:cs="Arial"/>
        </w:rPr>
      </w:pPr>
      <w:r w:rsidRPr="00A07A04">
        <w:rPr>
          <w:rFonts w:ascii="Arial" w:hAnsi="Arial" w:cs="Arial"/>
        </w:rPr>
        <w:t>This essay received so few answers that general comments are not possible.</w:t>
      </w:r>
    </w:p>
    <w:p w14:paraId="62EFB5E3" w14:textId="77777777" w:rsidR="005E03A4" w:rsidRPr="00A07A04" w:rsidRDefault="005E03A4" w:rsidP="00A07A04">
      <w:pPr>
        <w:pStyle w:val="NoSpacing"/>
        <w:jc w:val="both"/>
        <w:rPr>
          <w:rFonts w:ascii="Arial" w:hAnsi="Arial" w:cs="Arial"/>
        </w:rPr>
      </w:pPr>
    </w:p>
    <w:p w14:paraId="2121C2E6"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6</w:t>
      </w:r>
    </w:p>
    <w:p w14:paraId="273EA794" w14:textId="77777777" w:rsidR="005E03A4" w:rsidRPr="00A07A04" w:rsidRDefault="005E03A4" w:rsidP="00A07A04">
      <w:pPr>
        <w:pStyle w:val="NoSpacing"/>
        <w:jc w:val="both"/>
        <w:rPr>
          <w:rFonts w:ascii="Arial" w:hAnsi="Arial" w:cs="Arial"/>
        </w:rPr>
      </w:pPr>
      <w:r w:rsidRPr="00A07A04">
        <w:rPr>
          <w:rFonts w:ascii="Arial" w:hAnsi="Arial" w:cs="Arial"/>
        </w:rPr>
        <w:t xml:space="preserve">In terms of its content, this essay was a relatively straightforward question on the concepts behind the Roman law of property. Its focus was specifically on the dynamic between </w:t>
      </w:r>
      <w:r w:rsidRPr="00A07A04">
        <w:rPr>
          <w:rFonts w:ascii="Arial" w:hAnsi="Arial" w:cs="Arial"/>
          <w:i/>
          <w:iCs/>
        </w:rPr>
        <w:t>dominium</w:t>
      </w:r>
      <w:r w:rsidRPr="00A07A04">
        <w:rPr>
          <w:rFonts w:ascii="Arial" w:hAnsi="Arial" w:cs="Arial"/>
        </w:rPr>
        <w:t xml:space="preserve"> (</w:t>
      </w:r>
      <w:proofErr w:type="spellStart"/>
      <w:r w:rsidRPr="00A07A04">
        <w:rPr>
          <w:rFonts w:ascii="Arial" w:hAnsi="Arial" w:cs="Arial"/>
        </w:rPr>
        <w:t>quiritary</w:t>
      </w:r>
      <w:proofErr w:type="spellEnd"/>
      <w:r w:rsidRPr="00A07A04">
        <w:rPr>
          <w:rFonts w:ascii="Arial" w:hAnsi="Arial" w:cs="Arial"/>
        </w:rPr>
        <w:t xml:space="preserve"> ownership) and </w:t>
      </w:r>
      <w:proofErr w:type="spellStart"/>
      <w:r w:rsidRPr="00A07A04">
        <w:rPr>
          <w:rFonts w:ascii="Arial" w:hAnsi="Arial" w:cs="Arial"/>
        </w:rPr>
        <w:t>bonitary</w:t>
      </w:r>
      <w:proofErr w:type="spellEnd"/>
      <w:r w:rsidRPr="00A07A04">
        <w:rPr>
          <w:rFonts w:ascii="Arial" w:hAnsi="Arial" w:cs="Arial"/>
        </w:rPr>
        <w:t xml:space="preserve"> ownership, and candidates who kept their focus on these two (rather than possession and bona fide possession) tended to do better than those who gave essays that felt prepared for a different essay on the same topic. Some excellent use was made of the Institutes of Gaius (</w:t>
      </w:r>
      <w:proofErr w:type="gramStart"/>
      <w:r w:rsidRPr="00A07A04">
        <w:rPr>
          <w:rFonts w:ascii="Arial" w:hAnsi="Arial" w:cs="Arial"/>
        </w:rPr>
        <w:t>e.g.</w:t>
      </w:r>
      <w:proofErr w:type="gramEnd"/>
      <w:r w:rsidRPr="00A07A04">
        <w:rPr>
          <w:rFonts w:ascii="Arial" w:hAnsi="Arial" w:cs="Arial"/>
        </w:rPr>
        <w:t xml:space="preserve"> G.2.40-41) to challenge the idea that the jurists refused to recognise divided ownership, as well as material on usufruct (and the language of division and merger found in that context) to really engage with the perspective of the question. Candidates who paid close attention to the terminology and assumptions of the quotation were rewarded; those who delivered a pre-prepared essay on the Roman law of ownership tended to struggle.</w:t>
      </w:r>
    </w:p>
    <w:p w14:paraId="29AFB12F" w14:textId="77777777" w:rsidR="005E03A4" w:rsidRPr="00A07A04" w:rsidRDefault="005E03A4" w:rsidP="00A07A04">
      <w:pPr>
        <w:pStyle w:val="NoSpacing"/>
        <w:jc w:val="both"/>
        <w:rPr>
          <w:rFonts w:ascii="Arial" w:hAnsi="Arial" w:cs="Arial"/>
        </w:rPr>
      </w:pPr>
    </w:p>
    <w:p w14:paraId="542D1870" w14:textId="77777777" w:rsidR="005E03A4" w:rsidRPr="00A07A04" w:rsidRDefault="005E03A4" w:rsidP="00A07A04">
      <w:pPr>
        <w:pStyle w:val="NoSpacing"/>
        <w:jc w:val="both"/>
        <w:rPr>
          <w:rFonts w:ascii="Arial" w:hAnsi="Arial" w:cs="Arial"/>
        </w:rPr>
      </w:pPr>
      <w:r w:rsidRPr="00A07A04">
        <w:rPr>
          <w:rFonts w:ascii="Arial" w:hAnsi="Arial" w:cs="Arial"/>
          <w:b/>
          <w:bCs/>
        </w:rPr>
        <w:t>Question 7</w:t>
      </w:r>
    </w:p>
    <w:p w14:paraId="610F5BA6" w14:textId="77777777" w:rsidR="005E03A4" w:rsidRPr="00A07A04" w:rsidRDefault="005E03A4" w:rsidP="00A07A04">
      <w:pPr>
        <w:pStyle w:val="NoSpacing"/>
        <w:jc w:val="both"/>
        <w:rPr>
          <w:rFonts w:ascii="Arial" w:hAnsi="Arial" w:cs="Arial"/>
        </w:rPr>
      </w:pPr>
      <w:r w:rsidRPr="00A07A04">
        <w:rPr>
          <w:rFonts w:ascii="Arial" w:hAnsi="Arial" w:cs="Arial"/>
        </w:rPr>
        <w:t xml:space="preserve">This essay was on the characterisation of the </w:t>
      </w:r>
      <w:proofErr w:type="spellStart"/>
      <w:r w:rsidRPr="00A07A04">
        <w:rPr>
          <w:rFonts w:ascii="Arial" w:hAnsi="Arial" w:cs="Arial"/>
          <w:i/>
          <w:iCs/>
        </w:rPr>
        <w:t>stipulatio</w:t>
      </w:r>
      <w:proofErr w:type="spellEnd"/>
      <w:r w:rsidRPr="00A07A04">
        <w:rPr>
          <w:rFonts w:ascii="Arial" w:hAnsi="Arial" w:cs="Arial"/>
        </w:rPr>
        <w:t xml:space="preserve"> as being “loosely…a written contract” in both the late Republic and </w:t>
      </w:r>
      <w:proofErr w:type="spellStart"/>
      <w:r w:rsidRPr="00A07A04">
        <w:rPr>
          <w:rFonts w:ascii="Arial" w:hAnsi="Arial" w:cs="Arial"/>
        </w:rPr>
        <w:t>Justinianic</w:t>
      </w:r>
      <w:proofErr w:type="spellEnd"/>
      <w:r w:rsidRPr="00A07A04">
        <w:rPr>
          <w:rFonts w:ascii="Arial" w:hAnsi="Arial" w:cs="Arial"/>
        </w:rPr>
        <w:t xml:space="preserve"> law. It was difficult to do the essay justice without engaging with what Nicholas meant by a written contract (</w:t>
      </w:r>
      <w:proofErr w:type="gramStart"/>
      <w:r w:rsidRPr="00A07A04">
        <w:rPr>
          <w:rFonts w:ascii="Arial" w:hAnsi="Arial" w:cs="Arial"/>
        </w:rPr>
        <w:t>i.e.</w:t>
      </w:r>
      <w:proofErr w:type="gramEnd"/>
      <w:r w:rsidRPr="00A07A04">
        <w:rPr>
          <w:rFonts w:ascii="Arial" w:hAnsi="Arial" w:cs="Arial"/>
        </w:rPr>
        <w:t xml:space="preserve"> whether writing was essential to the formation of the contract or merely (strong) evidence of the obligation’s existence). There was a tendency towards offering an overview of the contract’s development from the XII Tables through to Justinian. Those who kept their focus on the periods identified by Nicholas, and who engaged (approvingly or not) with his opinions, tended to fare better. Some made interesting arguments based on the potential difference between an oral and a verbal contract.</w:t>
      </w:r>
    </w:p>
    <w:p w14:paraId="253BDCC7" w14:textId="77777777" w:rsidR="005E03A4" w:rsidRPr="00A07A04" w:rsidRDefault="005E03A4" w:rsidP="00A07A04">
      <w:pPr>
        <w:pStyle w:val="NoSpacing"/>
        <w:jc w:val="both"/>
        <w:rPr>
          <w:rFonts w:ascii="Arial" w:hAnsi="Arial" w:cs="Arial"/>
        </w:rPr>
      </w:pPr>
    </w:p>
    <w:p w14:paraId="0491803C" w14:textId="77777777" w:rsidR="005E03A4" w:rsidRPr="00A07A04" w:rsidRDefault="005E03A4" w:rsidP="00A07A04">
      <w:pPr>
        <w:pStyle w:val="NoSpacing"/>
        <w:jc w:val="both"/>
        <w:rPr>
          <w:rFonts w:ascii="Arial" w:hAnsi="Arial" w:cs="Arial"/>
        </w:rPr>
      </w:pPr>
      <w:r w:rsidRPr="00A07A04">
        <w:rPr>
          <w:rFonts w:ascii="Arial" w:hAnsi="Arial" w:cs="Arial"/>
          <w:b/>
          <w:bCs/>
        </w:rPr>
        <w:t>Question 8</w:t>
      </w:r>
    </w:p>
    <w:p w14:paraId="5CF12B47" w14:textId="77777777" w:rsidR="005E03A4" w:rsidRPr="00A07A04" w:rsidRDefault="005E03A4" w:rsidP="00A07A04">
      <w:pPr>
        <w:pStyle w:val="NoSpacing"/>
        <w:jc w:val="both"/>
        <w:rPr>
          <w:rFonts w:ascii="Arial" w:hAnsi="Arial" w:cs="Arial"/>
        </w:rPr>
      </w:pPr>
      <w:r w:rsidRPr="00A07A04">
        <w:rPr>
          <w:rFonts w:ascii="Arial" w:hAnsi="Arial" w:cs="Arial"/>
        </w:rPr>
        <w:t xml:space="preserve">This essay was again relatively straightforward, and generally done competently. Candidates were expected to go beyond just offering a contract-by-contract account of Roman structure. Stronger answers recognised that even if the </w:t>
      </w:r>
      <w:r w:rsidRPr="00A07A04">
        <w:rPr>
          <w:rFonts w:ascii="Arial" w:hAnsi="Arial" w:cs="Arial"/>
          <w:i/>
          <w:iCs/>
        </w:rPr>
        <w:t>bona fidei</w:t>
      </w:r>
      <w:r w:rsidRPr="00A07A04">
        <w:rPr>
          <w:rFonts w:ascii="Arial" w:hAnsi="Arial" w:cs="Arial"/>
        </w:rPr>
        <w:t xml:space="preserve"> contracts typically did map onto types </w:t>
      </w:r>
      <w:r w:rsidRPr="00A07A04">
        <w:rPr>
          <w:rFonts w:ascii="Arial" w:hAnsi="Arial" w:cs="Arial"/>
        </w:rPr>
        <w:lastRenderedPageBreak/>
        <w:t xml:space="preserve">of commerce, examples such as </w:t>
      </w:r>
      <w:proofErr w:type="spellStart"/>
      <w:r w:rsidRPr="00A07A04">
        <w:rPr>
          <w:rFonts w:ascii="Arial" w:hAnsi="Arial" w:cs="Arial"/>
          <w:i/>
          <w:iCs/>
        </w:rPr>
        <w:t>locatio</w:t>
      </w:r>
      <w:proofErr w:type="spellEnd"/>
      <w:r w:rsidRPr="00A07A04">
        <w:rPr>
          <w:rFonts w:ascii="Arial" w:hAnsi="Arial" w:cs="Arial"/>
          <w:i/>
          <w:iCs/>
        </w:rPr>
        <w:t xml:space="preserve"> </w:t>
      </w:r>
      <w:proofErr w:type="spellStart"/>
      <w:r w:rsidRPr="00A07A04">
        <w:rPr>
          <w:rFonts w:ascii="Arial" w:hAnsi="Arial" w:cs="Arial"/>
          <w:i/>
          <w:iCs/>
        </w:rPr>
        <w:t>conductio</w:t>
      </w:r>
      <w:proofErr w:type="spellEnd"/>
      <w:r w:rsidRPr="00A07A04">
        <w:rPr>
          <w:rFonts w:ascii="Arial" w:hAnsi="Arial" w:cs="Arial"/>
        </w:rPr>
        <w:t xml:space="preserve"> show that some were more precisely focused on particular patterns of commercial behaviour than others (</w:t>
      </w:r>
      <w:proofErr w:type="spellStart"/>
      <w:r w:rsidRPr="00A07A04">
        <w:rPr>
          <w:rFonts w:ascii="Arial" w:hAnsi="Arial" w:cs="Arial"/>
          <w:i/>
          <w:iCs/>
        </w:rPr>
        <w:t>societas</w:t>
      </w:r>
      <w:proofErr w:type="spellEnd"/>
      <w:r w:rsidRPr="00A07A04">
        <w:rPr>
          <w:rFonts w:ascii="Arial" w:hAnsi="Arial" w:cs="Arial"/>
          <w:i/>
          <w:iCs/>
        </w:rPr>
        <w:t xml:space="preserve"> </w:t>
      </w:r>
      <w:r w:rsidRPr="00A07A04">
        <w:rPr>
          <w:rFonts w:ascii="Arial" w:hAnsi="Arial" w:cs="Arial"/>
        </w:rPr>
        <w:t xml:space="preserve">or </w:t>
      </w:r>
      <w:proofErr w:type="spellStart"/>
      <w:r w:rsidRPr="00A07A04">
        <w:rPr>
          <w:rFonts w:ascii="Arial" w:hAnsi="Arial" w:cs="Arial"/>
          <w:i/>
          <w:iCs/>
        </w:rPr>
        <w:t>mandatum</w:t>
      </w:r>
      <w:proofErr w:type="spellEnd"/>
      <w:r w:rsidRPr="00A07A04">
        <w:rPr>
          <w:rFonts w:ascii="Arial" w:hAnsi="Arial" w:cs="Arial"/>
        </w:rPr>
        <w:t xml:space="preserve">). At the same time, it was important to recognise </w:t>
      </w:r>
      <w:proofErr w:type="spellStart"/>
      <w:r w:rsidRPr="00A07A04">
        <w:rPr>
          <w:rFonts w:ascii="Arial" w:hAnsi="Arial" w:cs="Arial"/>
          <w:i/>
          <w:iCs/>
        </w:rPr>
        <w:t>stipulatio</w:t>
      </w:r>
      <w:proofErr w:type="spellEnd"/>
      <w:r w:rsidRPr="00A07A04">
        <w:rPr>
          <w:rFonts w:ascii="Arial" w:hAnsi="Arial" w:cs="Arial"/>
        </w:rPr>
        <w:t xml:space="preserve"> as a contract that could cut across all manner of commerce. The stronger answers were largely differentiated by how much detail they could bring into their answers while still maintaining focus on the question.</w:t>
      </w:r>
    </w:p>
    <w:p w14:paraId="2B162673" w14:textId="77777777" w:rsidR="005E03A4" w:rsidRPr="00A07A04" w:rsidRDefault="005E03A4" w:rsidP="00A07A04">
      <w:pPr>
        <w:pStyle w:val="NoSpacing"/>
        <w:jc w:val="both"/>
        <w:rPr>
          <w:rFonts w:ascii="Arial" w:hAnsi="Arial" w:cs="Arial"/>
        </w:rPr>
      </w:pPr>
    </w:p>
    <w:p w14:paraId="0BCDD396" w14:textId="77777777" w:rsidR="005E03A4" w:rsidRPr="00A07A04" w:rsidRDefault="005E03A4" w:rsidP="00A07A04">
      <w:pPr>
        <w:pStyle w:val="NoSpacing"/>
        <w:jc w:val="both"/>
        <w:rPr>
          <w:rFonts w:ascii="Arial" w:hAnsi="Arial" w:cs="Arial"/>
        </w:rPr>
      </w:pPr>
      <w:r w:rsidRPr="00A07A04">
        <w:rPr>
          <w:rFonts w:ascii="Arial" w:hAnsi="Arial" w:cs="Arial"/>
          <w:b/>
          <w:bCs/>
        </w:rPr>
        <w:t>Question 9</w:t>
      </w:r>
    </w:p>
    <w:p w14:paraId="723AD1BE" w14:textId="2FAB9307" w:rsidR="005E03A4" w:rsidRPr="00A07A04" w:rsidRDefault="005E03A4" w:rsidP="00A07A04">
      <w:pPr>
        <w:pStyle w:val="NoSpacing"/>
        <w:jc w:val="both"/>
        <w:rPr>
          <w:rFonts w:ascii="Arial" w:hAnsi="Arial" w:cs="Arial"/>
        </w:rPr>
      </w:pPr>
      <w:r w:rsidRPr="00A07A04">
        <w:rPr>
          <w:rFonts w:ascii="Arial" w:hAnsi="Arial" w:cs="Arial"/>
        </w:rPr>
        <w:t>Though popular, this essay was more nuanced</w:t>
      </w:r>
      <w:r w:rsidR="00A07A04">
        <w:rPr>
          <w:rFonts w:ascii="Arial" w:hAnsi="Arial" w:cs="Arial"/>
        </w:rPr>
        <w:t xml:space="preserve"> </w:t>
      </w:r>
      <w:r w:rsidRPr="00A07A04">
        <w:rPr>
          <w:rFonts w:ascii="Arial" w:hAnsi="Arial" w:cs="Arial"/>
        </w:rPr>
        <w:t xml:space="preserve">than many candidates appeared to realise. A full answer required reflection on the dynamic between the expansion of </w:t>
      </w:r>
      <w:proofErr w:type="spellStart"/>
      <w:r w:rsidRPr="00A07A04">
        <w:rPr>
          <w:rFonts w:ascii="Arial" w:hAnsi="Arial" w:cs="Arial"/>
          <w:i/>
          <w:iCs/>
        </w:rPr>
        <w:t>contrectatio</w:t>
      </w:r>
      <w:proofErr w:type="spellEnd"/>
      <w:r w:rsidRPr="00A07A04">
        <w:rPr>
          <w:rFonts w:ascii="Arial" w:hAnsi="Arial" w:cs="Arial"/>
        </w:rPr>
        <w:t xml:space="preserve"> and a sharpening focus on the requisite mental element, and the shifting boundaries between </w:t>
      </w:r>
      <w:r w:rsidRPr="00A07A04">
        <w:rPr>
          <w:rFonts w:ascii="Arial" w:hAnsi="Arial" w:cs="Arial"/>
          <w:i/>
          <w:iCs/>
        </w:rPr>
        <w:t>furtum</w:t>
      </w:r>
      <w:r w:rsidRPr="00A07A04">
        <w:rPr>
          <w:rFonts w:ascii="Arial" w:hAnsi="Arial" w:cs="Arial"/>
        </w:rPr>
        <w:t xml:space="preserve"> and other forms of wrongdoing. Answers had a tendency to focus on </w:t>
      </w:r>
      <w:proofErr w:type="spellStart"/>
      <w:r w:rsidRPr="00A07A04">
        <w:rPr>
          <w:rFonts w:ascii="Arial" w:hAnsi="Arial" w:cs="Arial"/>
          <w:i/>
          <w:iCs/>
        </w:rPr>
        <w:t>contrectatio</w:t>
      </w:r>
      <w:proofErr w:type="spellEnd"/>
      <w:r w:rsidRPr="00A07A04">
        <w:rPr>
          <w:rFonts w:ascii="Arial" w:hAnsi="Arial" w:cs="Arial"/>
        </w:rPr>
        <w:t xml:space="preserve"> to the exclusion of the other aspects of the question. Excellent use was made of Digest texts in support of the argument, and in particular examples involving interference with a part of a larger thing wherein questions of intention are used to determine what it is that has been stolen. </w:t>
      </w:r>
    </w:p>
    <w:p w14:paraId="558D6553" w14:textId="77777777" w:rsidR="005E03A4" w:rsidRPr="00A07A04" w:rsidRDefault="005E03A4" w:rsidP="00A07A04">
      <w:pPr>
        <w:pStyle w:val="NoSpacing"/>
        <w:jc w:val="both"/>
        <w:rPr>
          <w:rFonts w:ascii="Arial" w:hAnsi="Arial" w:cs="Arial"/>
        </w:rPr>
      </w:pPr>
    </w:p>
    <w:p w14:paraId="2C75125F" w14:textId="77777777" w:rsidR="005E03A4" w:rsidRPr="00A07A04" w:rsidRDefault="005E03A4" w:rsidP="00A07A04">
      <w:pPr>
        <w:pStyle w:val="NoSpacing"/>
        <w:jc w:val="both"/>
        <w:rPr>
          <w:rFonts w:ascii="Arial" w:hAnsi="Arial" w:cs="Arial"/>
          <w:b/>
          <w:bCs/>
        </w:rPr>
      </w:pPr>
      <w:r w:rsidRPr="00A07A04">
        <w:rPr>
          <w:rFonts w:ascii="Arial" w:hAnsi="Arial" w:cs="Arial"/>
          <w:b/>
          <w:bCs/>
        </w:rPr>
        <w:t>Question 10</w:t>
      </w:r>
    </w:p>
    <w:p w14:paraId="224E8B99" w14:textId="77777777" w:rsidR="005E03A4" w:rsidRPr="00A07A04" w:rsidRDefault="005E03A4" w:rsidP="00A07A04">
      <w:pPr>
        <w:pStyle w:val="NoSpacing"/>
        <w:jc w:val="both"/>
        <w:rPr>
          <w:rFonts w:ascii="Arial" w:hAnsi="Arial" w:cs="Arial"/>
        </w:rPr>
      </w:pPr>
      <w:r w:rsidRPr="00A07A04">
        <w:rPr>
          <w:rFonts w:ascii="Arial" w:hAnsi="Arial" w:cs="Arial"/>
        </w:rPr>
        <w:t xml:space="preserve">This essay was on the Roman conception of delict. Candidates were expected to reflect on the category of delicts, and whether Ahren’s focus reflected the Roman understanding. Candidates sometimes got unnecessarily distracted by the initial part of the </w:t>
      </w:r>
      <w:proofErr w:type="gramStart"/>
      <w:r w:rsidRPr="00A07A04">
        <w:rPr>
          <w:rFonts w:ascii="Arial" w:hAnsi="Arial" w:cs="Arial"/>
        </w:rPr>
        <w:t>quotation, and</w:t>
      </w:r>
      <w:proofErr w:type="gramEnd"/>
      <w:r w:rsidRPr="00A07A04">
        <w:rPr>
          <w:rFonts w:ascii="Arial" w:hAnsi="Arial" w:cs="Arial"/>
        </w:rPr>
        <w:t xml:space="preserve"> spent a significant amount of time exploring the various sources of obligations. While relevant, this did reduce the time available for assessing Ahren’s characterisation of delict. There were many different directions in which this answer could be taken, but the phrasing of the quotation placed the focus on (1) “necessary reparation”, which mapped onto whether damages were penal or compensatory; (2) “damage caused”, and the range of harms covered by delict (overlooked by virtually all candidates); and (3) “by fault or by fraud”, and the range of fault standards employed in the various delicts.</w:t>
      </w:r>
    </w:p>
    <w:p w14:paraId="41310C53" w14:textId="77777777" w:rsidR="00A07A04" w:rsidRPr="005E03A4" w:rsidRDefault="00A07A04" w:rsidP="00A07A04">
      <w:pPr>
        <w:spacing w:after="0"/>
        <w:jc w:val="both"/>
        <w:rPr>
          <w:rStyle w:val="Ref"/>
          <w:rFonts w:eastAsia="Calibri" w:cs="Arial"/>
          <w:color w:val="000000"/>
          <w:szCs w:val="22"/>
        </w:rPr>
      </w:pPr>
    </w:p>
    <w:p w14:paraId="076DAD88" w14:textId="712417A8" w:rsidR="00A07A04" w:rsidRDefault="00A07A04" w:rsidP="00A07A04">
      <w:pPr>
        <w:spacing w:after="0"/>
        <w:rPr>
          <w:rStyle w:val="Ref"/>
          <w:rFonts w:eastAsia="Calibri"/>
          <w:color w:val="2E74B5" w:themeColor="accent1" w:themeShade="BF"/>
          <w:szCs w:val="23"/>
        </w:rPr>
      </w:pPr>
      <w:r>
        <w:rPr>
          <w:rStyle w:val="Ref"/>
          <w:rFonts w:eastAsia="Calibri"/>
          <w:color w:val="2E74B5" w:themeColor="accent1" w:themeShade="BF"/>
          <w:szCs w:val="23"/>
        </w:rPr>
        <w:t>Constitutional Law</w:t>
      </w:r>
    </w:p>
    <w:p w14:paraId="10AC6CE3" w14:textId="41DA06D3" w:rsidR="00A07A04" w:rsidRDefault="00A07A04" w:rsidP="00A07A04">
      <w:pPr>
        <w:spacing w:after="0"/>
        <w:rPr>
          <w:rStyle w:val="Ref"/>
          <w:rFonts w:eastAsia="Calibri"/>
          <w:color w:val="2E74B5" w:themeColor="accent1" w:themeShade="BF"/>
          <w:szCs w:val="23"/>
        </w:rPr>
      </w:pPr>
    </w:p>
    <w:p w14:paraId="661DA8AB" w14:textId="1E4DFB6C" w:rsidR="00A07A04" w:rsidRDefault="00A07A04" w:rsidP="00A07A04">
      <w:pPr>
        <w:jc w:val="both"/>
      </w:pPr>
      <w:r>
        <w:t>Constitutional law was conducted this year under the open book 3+1 model and again against the backdrop of coronavirus, with many of our students studying remotely for at least part of the time leading up to their exams. Despite the obvious difficulties associated with these circumstances the students in general did well. 16% achieved distinctions, 77%, marks between 60 and 69, 6% marks between 50 and 59, and 1% marks below 50. Habits that brought students down included writing to the word limit as opposed to aiming for efficiency and clarity in exposition and, as is perennially true, writing in general terms about (some of) the concepts in questions as opposed to answering the specific question asked. Some comments on individual questions:</w:t>
      </w:r>
    </w:p>
    <w:p w14:paraId="1ADCA541"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Question one had relatively few takers. Those who answered it well engaged in detailed analysis of the rule in Pepper v Hart and the courts’ subsequent retreat from it. They also bought to bear a range of normative principles in assessing the constitutional appropriateness of such a rule. Worryingly, some students took the question as a launchpad to discuss privilege and the debates around section 3 and section 4 of the Human Rights Act, neither of which were within its remit.</w:t>
      </w:r>
    </w:p>
    <w:p w14:paraId="1DBC6F21"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Good answers to the question spent time unpicking what it would mean for the rule of law to be a legal principle and using this concept to interrogate aspects of the caselaw in a focussed way. Bad answers wasted too much time on the general debate concerning ‘formal’ and ‘substantive’ understandings of the rule of law.</w:t>
      </w:r>
    </w:p>
    <w:p w14:paraId="61000786"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Question 3 asked students to analyse one of the lynchpin arguments in Miller (no 2) in detail. Strong answers focussed on the implications and importance of Parliamentary Sovereignty for the wider constitutional landscape, using this to discuss the appropriateness of the court’s control of the prerogative power to prorogue Parliament. Less good answers talked generally about legal controls on the prerogative.</w:t>
      </w:r>
    </w:p>
    <w:p w14:paraId="592D84E8"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lastRenderedPageBreak/>
        <w:t xml:space="preserve">Question 4 was inevitably a popular one but this fact, combined with the hackneyed nature of the usual examples, meant that it was hard for individual candidates to really stand out. Stronger answers focussed on how questions concerning conventions might or might not be nested in broader legal questions and how this affects the legitimacy of court engagement with conventions. </w:t>
      </w:r>
    </w:p>
    <w:p w14:paraId="4250A155"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 xml:space="preserve">This was again a popular question. The most obvious answer was ‘no’ with better candidates going on to specify what implications for our more general understanding of the separation of powers follow from the connections between legislative and executive branches. </w:t>
      </w:r>
    </w:p>
    <w:p w14:paraId="2A4A06AF"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Question (a) was reasonably popular and was on the whole done quite well. Detailed understanding of the theoretical components of federalism provided students a useful launchpad into understanding the similarities and dissimilarities between devolution and federal systems of government. Question (b) was less popular but was in general handled sensitively, with acute understanding of the details of the institutional context.</w:t>
      </w:r>
    </w:p>
    <w:p w14:paraId="74EF2204"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Question (a) was well handled, with excellent answers analysing the various possible functions associated with section 4 in light of its constitutionally ambiguous nature. Question (b) had a large number of takers and was handled in a competent if unexciting manner. Excellent answers did more than list the various circumstances in which UK courts will decline to follow the decisions of the ECtHR, integrating their analysis into a more general theoretical framework concerning the point or purpose of the Human Rights Act.</w:t>
      </w:r>
    </w:p>
    <w:p w14:paraId="14F8E75F"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 xml:space="preserve">Question 8 had few takers and was answered in varying degrees of sophistication. Good answers considered in detail the nuanced relationship between political parties and democratic constitutionalism. </w:t>
      </w:r>
    </w:p>
    <w:p w14:paraId="2BD0DAFD" w14:textId="77777777" w:rsidR="00A07A04" w:rsidRPr="00B36C6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 xml:space="preserve">Question 9 was well answered by those who attempted it, focussing in particular on the question of whether a written constitution would frustrate or further the principle that the people’s representative should be the author of its most basic laws. </w:t>
      </w:r>
    </w:p>
    <w:p w14:paraId="066DED96" w14:textId="30B317A1" w:rsidR="00A07A04" w:rsidRDefault="00A07A04" w:rsidP="00A07A04">
      <w:pPr>
        <w:pStyle w:val="ListParagraph"/>
        <w:numPr>
          <w:ilvl w:val="0"/>
          <w:numId w:val="4"/>
        </w:numPr>
        <w:jc w:val="both"/>
        <w:rPr>
          <w:rFonts w:ascii="Arial" w:hAnsi="Arial" w:cs="Arial"/>
          <w:sz w:val="22"/>
          <w:szCs w:val="22"/>
        </w:rPr>
      </w:pPr>
      <w:r w:rsidRPr="00B36C64">
        <w:rPr>
          <w:rFonts w:ascii="Arial" w:hAnsi="Arial" w:cs="Arial"/>
          <w:sz w:val="22"/>
          <w:szCs w:val="22"/>
        </w:rPr>
        <w:t xml:space="preserve">Question 10 was very popular but was answered for the most part in a generic and uncritical manner. A number of candidates also devoted significant time to discussion of the principle of legality, a topic not obviously within the remit of the question. </w:t>
      </w:r>
    </w:p>
    <w:p w14:paraId="644495A1" w14:textId="77777777" w:rsidR="00A07A04" w:rsidRPr="00A07A04" w:rsidRDefault="00A07A04" w:rsidP="00A07A04">
      <w:pPr>
        <w:spacing w:after="0"/>
        <w:rPr>
          <w:rStyle w:val="Ref"/>
          <w:rFonts w:eastAsia="Calibri"/>
          <w:color w:val="2E74B5" w:themeColor="accent1" w:themeShade="BF"/>
          <w:szCs w:val="23"/>
        </w:rPr>
      </w:pPr>
    </w:p>
    <w:p w14:paraId="36DE2A8B" w14:textId="1CF9488E" w:rsidR="00A07A04" w:rsidRDefault="00A07A04" w:rsidP="00A07A04">
      <w:pPr>
        <w:spacing w:after="0"/>
        <w:rPr>
          <w:rStyle w:val="Ref"/>
          <w:rFonts w:eastAsia="Calibri"/>
          <w:color w:val="2E74B5" w:themeColor="accent1" w:themeShade="BF"/>
          <w:szCs w:val="23"/>
        </w:rPr>
      </w:pPr>
      <w:r>
        <w:rPr>
          <w:rStyle w:val="Ref"/>
          <w:rFonts w:eastAsia="Calibri"/>
          <w:color w:val="2E74B5" w:themeColor="accent1" w:themeShade="BF"/>
          <w:szCs w:val="23"/>
        </w:rPr>
        <w:t>Criminal Law</w:t>
      </w:r>
    </w:p>
    <w:p w14:paraId="22613472" w14:textId="0625D07C" w:rsidR="00A07A04" w:rsidRDefault="00A07A04" w:rsidP="00A07A04">
      <w:pPr>
        <w:spacing w:after="0"/>
        <w:rPr>
          <w:rStyle w:val="Ref"/>
          <w:rFonts w:eastAsia="Calibri"/>
          <w:color w:val="2E74B5" w:themeColor="accent1" w:themeShade="BF"/>
          <w:szCs w:val="23"/>
        </w:rPr>
      </w:pPr>
    </w:p>
    <w:p w14:paraId="07810FC0" w14:textId="767135DE" w:rsidR="00100922" w:rsidRPr="00100922" w:rsidRDefault="00100922" w:rsidP="00100922">
      <w:pPr>
        <w:jc w:val="both"/>
        <w:rPr>
          <w:rFonts w:cs="Arial"/>
          <w:szCs w:val="22"/>
        </w:rPr>
      </w:pPr>
      <w:r w:rsidRPr="00100922">
        <w:rPr>
          <w:rFonts w:cs="Arial"/>
          <w:szCs w:val="22"/>
        </w:rPr>
        <w:t xml:space="preserve">The examination took place remotely for the second consecutive year. Candidates were given four hours to complete and upload their answers. Given the enormous disruption created by the COVID-19 pandemic, it was cheering to see so many strong scripts. 19% of scripts achieved a mark of 70 or more. 72% achieved a mark between 60 and 69. 7% scored between 50 and 59. 2% scored under 50. </w:t>
      </w:r>
    </w:p>
    <w:p w14:paraId="7D45DF69" w14:textId="77777777" w:rsidR="00100922" w:rsidRPr="00100922" w:rsidRDefault="00100922" w:rsidP="00100922">
      <w:pPr>
        <w:jc w:val="both"/>
        <w:rPr>
          <w:rFonts w:cs="Arial"/>
          <w:szCs w:val="22"/>
        </w:rPr>
      </w:pPr>
      <w:r w:rsidRPr="00100922">
        <w:rPr>
          <w:rFonts w:cs="Arial"/>
          <w:szCs w:val="22"/>
        </w:rPr>
        <w:t xml:space="preserve">Q 1 – Candidates were asked whether self-defence should be available to those who make unreasonable mistakes of fact. The question attracted few takers. Better answers observed that reasonable mistakes are required in cases of duress and asked whether there are good reasons for the two defences to diverge. It was encouraging to see some students engage with whether the right to life is adequately respected by the current law in homicide cases.  </w:t>
      </w:r>
    </w:p>
    <w:p w14:paraId="7C98B4DA"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2 – Candidates were invited to consider the conditions under which interventions by victims should constitute a </w:t>
      </w:r>
      <w:proofErr w:type="spellStart"/>
      <w:r w:rsidRPr="00100922">
        <w:rPr>
          <w:rFonts w:ascii="Arial" w:hAnsi="Arial" w:cs="Arial"/>
          <w:i/>
          <w:iCs/>
          <w:sz w:val="22"/>
          <w:szCs w:val="22"/>
        </w:rPr>
        <w:t>novus</w:t>
      </w:r>
      <w:proofErr w:type="spellEnd"/>
      <w:r w:rsidRPr="00100922">
        <w:rPr>
          <w:rFonts w:ascii="Arial" w:hAnsi="Arial" w:cs="Arial"/>
          <w:i/>
          <w:iCs/>
          <w:sz w:val="22"/>
          <w:szCs w:val="22"/>
        </w:rPr>
        <w:t xml:space="preserve"> actus interveniens</w:t>
      </w:r>
      <w:r w:rsidRPr="00100922">
        <w:rPr>
          <w:rFonts w:ascii="Arial" w:hAnsi="Arial" w:cs="Arial"/>
          <w:sz w:val="22"/>
          <w:szCs w:val="22"/>
        </w:rPr>
        <w:t xml:space="preserve">. This question was also unpopular. Good candidates discussed the merits of </w:t>
      </w:r>
      <w:r w:rsidRPr="00100922">
        <w:rPr>
          <w:rFonts w:ascii="Arial" w:hAnsi="Arial" w:cs="Arial"/>
          <w:i/>
          <w:iCs/>
          <w:sz w:val="22"/>
          <w:szCs w:val="22"/>
        </w:rPr>
        <w:t>Kennedy (No.2)</w:t>
      </w:r>
      <w:r w:rsidRPr="00100922">
        <w:rPr>
          <w:rFonts w:ascii="Arial" w:hAnsi="Arial" w:cs="Arial"/>
          <w:sz w:val="22"/>
          <w:szCs w:val="22"/>
        </w:rPr>
        <w:t xml:space="preserve">, </w:t>
      </w:r>
      <w:r w:rsidRPr="00100922">
        <w:rPr>
          <w:rFonts w:ascii="Arial" w:hAnsi="Arial" w:cs="Arial"/>
          <w:i/>
          <w:iCs/>
          <w:sz w:val="22"/>
          <w:szCs w:val="22"/>
        </w:rPr>
        <w:t>Roberts</w:t>
      </w:r>
      <w:r w:rsidRPr="00100922">
        <w:rPr>
          <w:rFonts w:ascii="Arial" w:hAnsi="Arial" w:cs="Arial"/>
          <w:sz w:val="22"/>
          <w:szCs w:val="22"/>
        </w:rPr>
        <w:t xml:space="preserve"> and </w:t>
      </w:r>
      <w:r w:rsidRPr="00100922">
        <w:rPr>
          <w:rFonts w:ascii="Arial" w:hAnsi="Arial" w:cs="Arial"/>
          <w:i/>
          <w:iCs/>
          <w:sz w:val="22"/>
          <w:szCs w:val="22"/>
        </w:rPr>
        <w:t>Blaue</w:t>
      </w:r>
      <w:r w:rsidRPr="00100922">
        <w:rPr>
          <w:rFonts w:ascii="Arial" w:hAnsi="Arial" w:cs="Arial"/>
          <w:sz w:val="22"/>
          <w:szCs w:val="22"/>
        </w:rPr>
        <w:t xml:space="preserve"> among others. A puzzlingly large number of candidates appeared unaware of one or more of these cases. The best answers, predictably, were those that addressed the normative question. Such answers not only considered the state of the current law, but asked </w:t>
      </w:r>
      <w:r w:rsidRPr="00100922">
        <w:rPr>
          <w:rFonts w:ascii="Arial" w:hAnsi="Arial" w:cs="Arial"/>
          <w:i/>
          <w:iCs/>
          <w:sz w:val="22"/>
          <w:szCs w:val="22"/>
        </w:rPr>
        <w:t>why</w:t>
      </w:r>
      <w:r w:rsidRPr="00100922">
        <w:rPr>
          <w:rFonts w:ascii="Arial" w:hAnsi="Arial" w:cs="Arial"/>
          <w:sz w:val="22"/>
          <w:szCs w:val="22"/>
        </w:rPr>
        <w:t xml:space="preserve"> human interventions should break causal chains, and what this implies for the acts and omissions of victims.</w:t>
      </w:r>
    </w:p>
    <w:p w14:paraId="095F1D30"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3 – This question invited discussion of recent decisions on the </w:t>
      </w:r>
      <w:proofErr w:type="spellStart"/>
      <w:r w:rsidRPr="00100922">
        <w:rPr>
          <w:rFonts w:ascii="Arial" w:hAnsi="Arial" w:cs="Arial"/>
          <w:i/>
          <w:iCs/>
          <w:sz w:val="22"/>
          <w:szCs w:val="22"/>
        </w:rPr>
        <w:t>mens</w:t>
      </w:r>
      <w:proofErr w:type="spellEnd"/>
      <w:r w:rsidRPr="00100922">
        <w:rPr>
          <w:rFonts w:ascii="Arial" w:hAnsi="Arial" w:cs="Arial"/>
          <w:i/>
          <w:iCs/>
          <w:sz w:val="22"/>
          <w:szCs w:val="22"/>
        </w:rPr>
        <w:t xml:space="preserve"> rea</w:t>
      </w:r>
      <w:r w:rsidRPr="00100922">
        <w:rPr>
          <w:rFonts w:ascii="Arial" w:hAnsi="Arial" w:cs="Arial"/>
          <w:sz w:val="22"/>
          <w:szCs w:val="22"/>
        </w:rPr>
        <w:t xml:space="preserve"> of attempts. There was some excellent discussion of how best to understand and distinguish </w:t>
      </w:r>
      <w:r w:rsidRPr="00100922">
        <w:rPr>
          <w:rFonts w:ascii="Arial" w:hAnsi="Arial" w:cs="Arial"/>
          <w:i/>
          <w:iCs/>
          <w:sz w:val="22"/>
          <w:szCs w:val="22"/>
        </w:rPr>
        <w:t>Pace</w:t>
      </w:r>
      <w:r w:rsidRPr="00100922">
        <w:rPr>
          <w:rFonts w:ascii="Arial" w:hAnsi="Arial" w:cs="Arial"/>
          <w:sz w:val="22"/>
          <w:szCs w:val="22"/>
        </w:rPr>
        <w:t xml:space="preserve">, </w:t>
      </w:r>
      <w:r w:rsidRPr="00100922">
        <w:rPr>
          <w:rFonts w:ascii="Arial" w:hAnsi="Arial" w:cs="Arial"/>
          <w:i/>
          <w:iCs/>
          <w:sz w:val="22"/>
          <w:szCs w:val="22"/>
        </w:rPr>
        <w:t>Khan</w:t>
      </w:r>
      <w:r w:rsidRPr="00100922">
        <w:rPr>
          <w:rFonts w:ascii="Arial" w:hAnsi="Arial" w:cs="Arial"/>
          <w:sz w:val="22"/>
          <w:szCs w:val="22"/>
        </w:rPr>
        <w:t xml:space="preserve">, and </w:t>
      </w:r>
      <w:r w:rsidRPr="00100922">
        <w:rPr>
          <w:rFonts w:ascii="Arial" w:hAnsi="Arial" w:cs="Arial"/>
          <w:i/>
          <w:iCs/>
          <w:sz w:val="22"/>
          <w:szCs w:val="22"/>
        </w:rPr>
        <w:t>A-</w:t>
      </w:r>
      <w:r w:rsidRPr="00100922">
        <w:rPr>
          <w:rFonts w:ascii="Arial" w:hAnsi="Arial" w:cs="Arial"/>
          <w:i/>
          <w:iCs/>
          <w:sz w:val="22"/>
          <w:szCs w:val="22"/>
        </w:rPr>
        <w:lastRenderedPageBreak/>
        <w:t>G’s Ref (No. 3 of 1992)</w:t>
      </w:r>
      <w:r w:rsidRPr="00100922">
        <w:rPr>
          <w:rFonts w:ascii="Arial" w:hAnsi="Arial" w:cs="Arial"/>
          <w:sz w:val="22"/>
          <w:szCs w:val="22"/>
        </w:rPr>
        <w:t xml:space="preserve">. The best candidates were well-versed in academic debates that have sprung up in the wake of those cases and had interesting things to say about where the law should go from here.  </w:t>
      </w:r>
    </w:p>
    <w:p w14:paraId="20EF7602"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4 – Candidates were asked to measure the law of homicide against the demands of the correspondence principle. With some honourable exceptions, the question was not answered well. Numerous candidates misunderstood the correspondence principle itself, and there were often mismatches between what candidates said about the principle, and what they said about which homicide offences are compatible with it. To pick just two examples: (i) the correspondence principle is concerned with whether AR elements of an offence have corresponding MR elements. It is not concerned with coincidence in time, or with the scope of criminal defences; (ii) if (as Ashworth says) the principle is only satisfied by offences that require subjective MR about each element of the AR, it cannot also be true that the principle is satisfied by the offence of gross negligence manslaughter. </w:t>
      </w:r>
    </w:p>
    <w:p w14:paraId="1D8EEDB7"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5 – Candidates were asked whether English law takes a coherent approach to intoxication. The first challenge here was to get clear about the approach. To repeat a point made in last year’s report, intoxication is not a defence. Indeed, it is more accurately thought of as the opposite: while defences exculpate, the intoxication rules inculpate—they help prosecutors secure the conviction of defendants who would otherwise be acquitted. The best candidates had a firm grasp of this point, and of the difficulties the courts have faced in determining both the scope and nature of the inculpatory rules. They also faced up to the question of what a coherent approach would be in this context, and of the extent to which English law has succeeded in taking one.   </w:t>
      </w:r>
    </w:p>
    <w:p w14:paraId="0F4247CC"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6 – Candidates were asked to consider whether defendants who transmit disease should be liable under both the OAPA 1861 and SOA 2003. The question was popular. Most candidates were aware that disease transmission is treated very differently under the two statutes. Many referred to </w:t>
      </w:r>
      <w:proofErr w:type="spellStart"/>
      <w:r w:rsidRPr="00100922">
        <w:rPr>
          <w:rFonts w:ascii="Arial" w:hAnsi="Arial" w:cs="Arial"/>
          <w:i/>
          <w:iCs/>
          <w:sz w:val="22"/>
          <w:szCs w:val="22"/>
        </w:rPr>
        <w:t>Dica</w:t>
      </w:r>
      <w:proofErr w:type="spellEnd"/>
      <w:r w:rsidRPr="00100922">
        <w:rPr>
          <w:rFonts w:ascii="Arial" w:hAnsi="Arial" w:cs="Arial"/>
          <w:sz w:val="22"/>
          <w:szCs w:val="22"/>
        </w:rPr>
        <w:t xml:space="preserve">, </w:t>
      </w:r>
      <w:proofErr w:type="spellStart"/>
      <w:r w:rsidRPr="00100922">
        <w:rPr>
          <w:rFonts w:ascii="Arial" w:hAnsi="Arial" w:cs="Arial"/>
          <w:i/>
          <w:iCs/>
          <w:sz w:val="22"/>
          <w:szCs w:val="22"/>
        </w:rPr>
        <w:t>Konzani</w:t>
      </w:r>
      <w:proofErr w:type="spellEnd"/>
      <w:r w:rsidRPr="00100922">
        <w:rPr>
          <w:rFonts w:ascii="Arial" w:hAnsi="Arial" w:cs="Arial"/>
          <w:sz w:val="22"/>
          <w:szCs w:val="22"/>
        </w:rPr>
        <w:t xml:space="preserve">, </w:t>
      </w:r>
      <w:r w:rsidRPr="00100922">
        <w:rPr>
          <w:rFonts w:ascii="Arial" w:hAnsi="Arial" w:cs="Arial"/>
          <w:i/>
          <w:iCs/>
          <w:sz w:val="22"/>
          <w:szCs w:val="22"/>
        </w:rPr>
        <w:t>B</w:t>
      </w:r>
      <w:r w:rsidRPr="00100922">
        <w:rPr>
          <w:rFonts w:ascii="Arial" w:hAnsi="Arial" w:cs="Arial"/>
          <w:sz w:val="22"/>
          <w:szCs w:val="22"/>
        </w:rPr>
        <w:t xml:space="preserve">, </w:t>
      </w:r>
      <w:r w:rsidRPr="00100922">
        <w:rPr>
          <w:rFonts w:ascii="Arial" w:hAnsi="Arial" w:cs="Arial"/>
          <w:i/>
          <w:iCs/>
          <w:sz w:val="22"/>
          <w:szCs w:val="22"/>
        </w:rPr>
        <w:t>Lawrance</w:t>
      </w:r>
      <w:r w:rsidRPr="00100922">
        <w:rPr>
          <w:rFonts w:ascii="Arial" w:hAnsi="Arial" w:cs="Arial"/>
          <w:sz w:val="22"/>
          <w:szCs w:val="22"/>
        </w:rPr>
        <w:t xml:space="preserve"> and other relevant cases. The best candidates engaged thoughtfully with possible justifications for the differences in treatment and offered their own view of the conditions under which disease transmission ought to attract liability of each kind. </w:t>
      </w:r>
    </w:p>
    <w:p w14:paraId="7CC90711"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7 – Candidates were asked to consider both a descriptive question (does the Fraud Act criminalise lying?) and a normative one (would it be objectionable if it did?). The first question was handled reasonably well. Most candidates saw that not all lies constitute fraud, and that not all fraud necessitates lying. Better candidates engaged carefully with the statutory provisions to explore the properties a lie would need to possess to fall within the scope of fraud. Engagement with the normative question was generally less successful, with many candidates showing little awareness of the rich debates about the proper scope of the criminal law.  </w:t>
      </w:r>
    </w:p>
    <w:p w14:paraId="47210C97" w14:textId="77777777" w:rsidR="00100922" w:rsidRPr="00100922" w:rsidRDefault="00100922" w:rsidP="00100922">
      <w:pPr>
        <w:pStyle w:val="NormalWeb"/>
        <w:jc w:val="both"/>
        <w:rPr>
          <w:rFonts w:ascii="Arial" w:hAnsi="Arial" w:cs="Arial"/>
          <w:sz w:val="22"/>
          <w:szCs w:val="22"/>
        </w:rPr>
      </w:pPr>
      <w:r w:rsidRPr="00100922">
        <w:rPr>
          <w:rFonts w:ascii="Arial" w:hAnsi="Arial" w:cs="Arial"/>
          <w:sz w:val="22"/>
          <w:szCs w:val="22"/>
        </w:rPr>
        <w:t xml:space="preserve">Q 8 – Candidates were asked whether English law is too lenient in its treatment of the inadvertent. Candidates did well to begin by explaining what they took inadvertence to mean. Most discussed the definition of recklessness, with reference to </w:t>
      </w:r>
      <w:r w:rsidRPr="00100922">
        <w:rPr>
          <w:rFonts w:ascii="Arial" w:hAnsi="Arial" w:cs="Arial"/>
          <w:i/>
          <w:iCs/>
          <w:sz w:val="22"/>
          <w:szCs w:val="22"/>
        </w:rPr>
        <w:t>Caldwell</w:t>
      </w:r>
      <w:r w:rsidRPr="00100922">
        <w:rPr>
          <w:rFonts w:ascii="Arial" w:hAnsi="Arial" w:cs="Arial"/>
          <w:sz w:val="22"/>
          <w:szCs w:val="22"/>
        </w:rPr>
        <w:t xml:space="preserve"> and </w:t>
      </w:r>
      <w:r w:rsidRPr="00100922">
        <w:rPr>
          <w:rFonts w:ascii="Arial" w:hAnsi="Arial" w:cs="Arial"/>
          <w:i/>
          <w:iCs/>
          <w:sz w:val="22"/>
          <w:szCs w:val="22"/>
        </w:rPr>
        <w:t>G</w:t>
      </w:r>
      <w:r w:rsidRPr="00100922">
        <w:rPr>
          <w:rFonts w:ascii="Arial" w:hAnsi="Arial" w:cs="Arial"/>
          <w:sz w:val="22"/>
          <w:szCs w:val="22"/>
        </w:rPr>
        <w:t>. Better answers also considered other areas of the course, including (for example) the Sexual Offences Act 2003, gross negligence manslaughter, and the definition of dishonesty post-</w:t>
      </w:r>
      <w:r w:rsidRPr="00100922">
        <w:rPr>
          <w:rFonts w:ascii="Arial" w:hAnsi="Arial" w:cs="Arial"/>
          <w:i/>
          <w:iCs/>
          <w:sz w:val="22"/>
          <w:szCs w:val="22"/>
        </w:rPr>
        <w:t>Ivey</w:t>
      </w:r>
      <w:r w:rsidRPr="00100922">
        <w:rPr>
          <w:rFonts w:ascii="Arial" w:hAnsi="Arial" w:cs="Arial"/>
          <w:sz w:val="22"/>
          <w:szCs w:val="22"/>
        </w:rPr>
        <w:t xml:space="preserve">. The best saw the need to engage with basic principles of criminal law to determine whether and when inadvertence ought to attract criminal liability. </w:t>
      </w:r>
    </w:p>
    <w:p w14:paraId="6BD8D4A6" w14:textId="6882A141" w:rsidR="00100922" w:rsidRPr="00100922" w:rsidRDefault="00100922" w:rsidP="00100922">
      <w:pPr>
        <w:jc w:val="both"/>
        <w:rPr>
          <w:rFonts w:cs="Arial"/>
          <w:szCs w:val="22"/>
        </w:rPr>
      </w:pPr>
      <w:r w:rsidRPr="00100922">
        <w:rPr>
          <w:rFonts w:cs="Arial"/>
          <w:szCs w:val="22"/>
        </w:rPr>
        <w:t>Q 9 - This problem focused on defences. One set of issues concerned whether D commits criminal damage under duress. The best candidates considered whether D would be deprived of the defence because of her voluntary association with E (</w:t>
      </w:r>
      <w:r w:rsidRPr="00100922">
        <w:rPr>
          <w:rFonts w:cs="Arial"/>
          <w:i/>
          <w:iCs/>
          <w:szCs w:val="22"/>
        </w:rPr>
        <w:t>Hasan</w:t>
      </w:r>
      <w:r w:rsidRPr="00100922">
        <w:rPr>
          <w:rFonts w:cs="Arial"/>
          <w:szCs w:val="22"/>
        </w:rPr>
        <w:t>). They also noted that E would remain secondarily liable for D’s offences even if D benefited from the defence (</w:t>
      </w:r>
      <w:r w:rsidRPr="00100922">
        <w:rPr>
          <w:rFonts w:cs="Arial"/>
          <w:i/>
          <w:iCs/>
          <w:szCs w:val="22"/>
        </w:rPr>
        <w:t>Bourne</w:t>
      </w:r>
      <w:r w:rsidRPr="00100922">
        <w:rPr>
          <w:rFonts w:cs="Arial"/>
          <w:szCs w:val="22"/>
        </w:rPr>
        <w:t xml:space="preserve">). </w:t>
      </w:r>
      <w:r w:rsidRPr="00100922">
        <w:rPr>
          <w:rFonts w:cs="Arial"/>
          <w:szCs w:val="22"/>
        </w:rPr>
        <w:lastRenderedPageBreak/>
        <w:t xml:space="preserve">A second set of issues concerned possible defences to D’s use of force against F. Candidates tended to consider the possibility of duress of circumstances. Few explored the possibility that D might plead self-defence given the decision in </w:t>
      </w:r>
      <w:r w:rsidRPr="00100922">
        <w:rPr>
          <w:rFonts w:cs="Arial"/>
          <w:i/>
          <w:iCs/>
          <w:szCs w:val="22"/>
        </w:rPr>
        <w:t xml:space="preserve">Hichens.  </w:t>
      </w:r>
    </w:p>
    <w:p w14:paraId="00339709" w14:textId="7D06D18E" w:rsidR="00100922" w:rsidRPr="00100922" w:rsidRDefault="00100922" w:rsidP="00100922">
      <w:pPr>
        <w:jc w:val="both"/>
        <w:rPr>
          <w:rFonts w:cs="Arial"/>
          <w:szCs w:val="22"/>
        </w:rPr>
      </w:pPr>
      <w:r w:rsidRPr="00100922">
        <w:rPr>
          <w:rFonts w:cs="Arial"/>
          <w:szCs w:val="22"/>
        </w:rPr>
        <w:t xml:space="preserve">Q 10 - This problem focused on complicity. The quality of the answers varied widely. The weakest misstated the basic requirements of secondary liability as set out in </w:t>
      </w:r>
      <w:proofErr w:type="spellStart"/>
      <w:r w:rsidRPr="00100922">
        <w:rPr>
          <w:rFonts w:cs="Arial"/>
          <w:i/>
          <w:iCs/>
          <w:szCs w:val="22"/>
        </w:rPr>
        <w:t>Jogee</w:t>
      </w:r>
      <w:proofErr w:type="spellEnd"/>
      <w:r w:rsidRPr="00100922">
        <w:rPr>
          <w:rFonts w:cs="Arial"/>
          <w:szCs w:val="22"/>
        </w:rPr>
        <w:t xml:space="preserve">. The best had read the case and were able to use it to explore a range of issues. These included (i) the difference between an intention that the crime be committed (not required) and an intention to assist or encourage its commission (required); (ii) the possibility of secondary liability for manslaughter where the principal offender is liable for murder; (iii) the conditions under which an ‘overwhelming supervening event’ precludes secondary liability. </w:t>
      </w:r>
    </w:p>
    <w:p w14:paraId="6D759725" w14:textId="3E9F36D1" w:rsidR="00100922" w:rsidRPr="00100922" w:rsidRDefault="00100922" w:rsidP="00100922">
      <w:pPr>
        <w:jc w:val="both"/>
        <w:rPr>
          <w:rFonts w:cs="Arial"/>
          <w:szCs w:val="22"/>
        </w:rPr>
      </w:pPr>
      <w:r w:rsidRPr="00100922">
        <w:rPr>
          <w:rFonts w:cs="Arial"/>
          <w:szCs w:val="22"/>
        </w:rPr>
        <w:t xml:space="preserve">Q 11 - This problem focused on non-fatal offences and homicide. As to the former, candidates tended to assume, without argument, that both injuries would amount to ABH. Some also assumed that, if ABH was indeed caused, consent could not be legally valid. The best candidates considered whether the rule in </w:t>
      </w:r>
      <w:r w:rsidRPr="00100922">
        <w:rPr>
          <w:rFonts w:cs="Arial"/>
          <w:i/>
          <w:iCs/>
          <w:szCs w:val="22"/>
        </w:rPr>
        <w:t>Brown</w:t>
      </w:r>
      <w:r w:rsidRPr="00100922">
        <w:rPr>
          <w:rFonts w:cs="Arial"/>
          <w:szCs w:val="22"/>
        </w:rPr>
        <w:t xml:space="preserve"> applies in the absence of a direct intention to harm. When discussing homicide, most candidates rightly considered the issue of contemporaneity, and engaged with the relevance of </w:t>
      </w:r>
      <w:r w:rsidRPr="00100922">
        <w:rPr>
          <w:rFonts w:cs="Arial"/>
          <w:i/>
          <w:iCs/>
          <w:szCs w:val="22"/>
        </w:rPr>
        <w:t>Clinton</w:t>
      </w:r>
      <w:r w:rsidRPr="00100922">
        <w:rPr>
          <w:rFonts w:cs="Arial"/>
          <w:szCs w:val="22"/>
        </w:rPr>
        <w:t xml:space="preserve"> to a possible partial defence of loss of control. </w:t>
      </w:r>
    </w:p>
    <w:p w14:paraId="1830C948" w14:textId="6CF64418" w:rsidR="00100922" w:rsidRPr="00100922" w:rsidRDefault="00100922" w:rsidP="00100922">
      <w:pPr>
        <w:jc w:val="both"/>
        <w:rPr>
          <w:rFonts w:cs="Arial"/>
          <w:szCs w:val="22"/>
        </w:rPr>
      </w:pPr>
      <w:r w:rsidRPr="00100922">
        <w:rPr>
          <w:rFonts w:cs="Arial"/>
          <w:szCs w:val="22"/>
        </w:rPr>
        <w:t xml:space="preserve">Q 12 - This problem focused on property offences. Most candidates saw that P might be liable for encouraging fraud. Some thought—wrongly—that O could only be liable for attempted theft. Candidates who scored well considered both whether P went far enough to attempt criminal damage and whether what P intended to cause would indeed constitute damage. </w:t>
      </w:r>
    </w:p>
    <w:p w14:paraId="53760A80" w14:textId="5CF4BF05" w:rsidR="00AE4118" w:rsidRPr="00042C10" w:rsidRDefault="00100922" w:rsidP="00042C10">
      <w:pPr>
        <w:jc w:val="both"/>
        <w:rPr>
          <w:rStyle w:val="Ref"/>
          <w:rFonts w:cs="Arial"/>
          <w:szCs w:val="22"/>
        </w:rPr>
      </w:pPr>
      <w:r w:rsidRPr="00100922">
        <w:rPr>
          <w:rFonts w:cs="Arial"/>
          <w:szCs w:val="22"/>
        </w:rPr>
        <w:t xml:space="preserve">Q 13 - This problem focused on sexual offences. Some candidates concluded that A had consented to B’s touching, and/or that B had a reasonable belief in A’s consent. Given that consent requires agreement by choice, and that the reasonableness of a belief in consent depends on the steps taken to ascertain its presence, these were surprising conclusions to say the least. C’s liability called for discussion of </w:t>
      </w:r>
      <w:r w:rsidRPr="00100922">
        <w:rPr>
          <w:rFonts w:cs="Arial"/>
          <w:i/>
          <w:iCs/>
          <w:szCs w:val="22"/>
        </w:rPr>
        <w:t>Bingham</w:t>
      </w:r>
      <w:r w:rsidRPr="00100922">
        <w:rPr>
          <w:rFonts w:cs="Arial"/>
          <w:szCs w:val="22"/>
        </w:rPr>
        <w:t xml:space="preserve"> and </w:t>
      </w:r>
      <w:proofErr w:type="spellStart"/>
      <w:r w:rsidRPr="00100922">
        <w:rPr>
          <w:rFonts w:cs="Arial"/>
          <w:i/>
          <w:iCs/>
          <w:szCs w:val="22"/>
        </w:rPr>
        <w:t>Devonald</w:t>
      </w:r>
      <w:proofErr w:type="spellEnd"/>
      <w:r w:rsidRPr="00100922">
        <w:rPr>
          <w:rFonts w:cs="Arial"/>
          <w:szCs w:val="22"/>
        </w:rPr>
        <w:t xml:space="preserve">. A’s liability called for discussion of </w:t>
      </w:r>
      <w:r w:rsidRPr="00100922">
        <w:rPr>
          <w:rFonts w:cs="Arial"/>
          <w:i/>
          <w:iCs/>
          <w:szCs w:val="22"/>
        </w:rPr>
        <w:t>Assange</w:t>
      </w:r>
      <w:r w:rsidRPr="00100922">
        <w:rPr>
          <w:rFonts w:cs="Arial"/>
          <w:szCs w:val="22"/>
        </w:rPr>
        <w:t xml:space="preserve"> and </w:t>
      </w:r>
      <w:r w:rsidRPr="00100922">
        <w:rPr>
          <w:rFonts w:cs="Arial"/>
          <w:i/>
          <w:iCs/>
          <w:szCs w:val="22"/>
        </w:rPr>
        <w:t>Lawrance</w:t>
      </w:r>
      <w:r w:rsidRPr="00100922">
        <w:rPr>
          <w:rFonts w:cs="Arial"/>
          <w:szCs w:val="22"/>
        </w:rPr>
        <w:t xml:space="preserve">. Weaker candidates omitted one or more of these cases. The best had intelligent things to say about which decision a court would be likely to follow on the facts. </w:t>
      </w:r>
    </w:p>
    <w:p w14:paraId="2CF3180C" w14:textId="5511842C" w:rsidR="00100922" w:rsidRPr="00100922" w:rsidRDefault="00042C10" w:rsidP="00100922">
      <w:pPr>
        <w:spacing w:before="100" w:beforeAutospacing="1" w:after="100" w:afterAutospacing="1"/>
        <w:rPr>
          <w:rFonts w:ascii="Times New Roman" w:hAnsi="Times New Roman"/>
          <w:color w:val="2E74B5" w:themeColor="accent1" w:themeShade="BF"/>
          <w:szCs w:val="22"/>
          <w:lang w:eastAsia="en-GB"/>
        </w:rPr>
      </w:pPr>
      <w:r w:rsidRPr="00042C10">
        <w:rPr>
          <w:rFonts w:ascii="ArialMT" w:hAnsi="ArialMT"/>
          <w:color w:val="2E74B5" w:themeColor="accent1" w:themeShade="BF"/>
          <w:szCs w:val="22"/>
          <w:lang w:eastAsia="en-GB"/>
        </w:rPr>
        <w:t>Tha</w:t>
      </w:r>
      <w:r w:rsidR="00100922" w:rsidRPr="00100922">
        <w:rPr>
          <w:rFonts w:ascii="ArialMT" w:hAnsi="ArialMT"/>
          <w:color w:val="2E74B5" w:themeColor="accent1" w:themeShade="BF"/>
          <w:szCs w:val="22"/>
          <w:lang w:eastAsia="en-GB"/>
        </w:rPr>
        <w:t xml:space="preserve">nks </w:t>
      </w:r>
    </w:p>
    <w:p w14:paraId="7FBD71A4" w14:textId="77777777" w:rsidR="002B07E0" w:rsidRDefault="00100922" w:rsidP="00100922">
      <w:pPr>
        <w:spacing w:before="100" w:beforeAutospacing="1" w:after="100" w:afterAutospacing="1"/>
        <w:jc w:val="both"/>
        <w:rPr>
          <w:rFonts w:ascii="ArialMT" w:hAnsi="ArialMT"/>
          <w:szCs w:val="22"/>
          <w:lang w:eastAsia="en-GB"/>
        </w:rPr>
      </w:pPr>
      <w:r w:rsidRPr="00100922">
        <w:rPr>
          <w:rFonts w:ascii="ArialMT" w:hAnsi="ArialMT"/>
          <w:szCs w:val="22"/>
          <w:lang w:eastAsia="en-GB"/>
        </w:rPr>
        <w:t>The Moderators are extremely grateful to Heather Schofield</w:t>
      </w:r>
      <w:r>
        <w:rPr>
          <w:rFonts w:ascii="ArialMT" w:hAnsi="ArialMT"/>
          <w:szCs w:val="22"/>
          <w:lang w:eastAsia="en-GB"/>
        </w:rPr>
        <w:t xml:space="preserve"> and Paul Burns. </w:t>
      </w:r>
    </w:p>
    <w:p w14:paraId="701140B2" w14:textId="13058023" w:rsidR="000C5BD2" w:rsidRPr="00100922" w:rsidRDefault="00100922" w:rsidP="00100922">
      <w:pPr>
        <w:spacing w:before="100" w:beforeAutospacing="1" w:after="100" w:afterAutospacing="1"/>
        <w:jc w:val="both"/>
        <w:rPr>
          <w:rFonts w:ascii="ArialMT" w:hAnsi="ArialMT"/>
          <w:szCs w:val="22"/>
          <w:lang w:eastAsia="en-GB"/>
        </w:rPr>
      </w:pPr>
      <w:proofErr w:type="gramStart"/>
      <w:r>
        <w:rPr>
          <w:rFonts w:ascii="ArialMT" w:hAnsi="ArialMT"/>
          <w:szCs w:val="22"/>
          <w:lang w:eastAsia="en-GB"/>
        </w:rPr>
        <w:t>Thanks</w:t>
      </w:r>
      <w:proofErr w:type="gramEnd"/>
      <w:r>
        <w:rPr>
          <w:rFonts w:ascii="ArialMT" w:hAnsi="ArialMT"/>
          <w:szCs w:val="22"/>
          <w:lang w:eastAsia="en-GB"/>
        </w:rPr>
        <w:t xml:space="preserve"> are also due to markers for keeping to schedule during an exceptionally difficult year. </w:t>
      </w:r>
    </w:p>
    <w:p w14:paraId="7C42A4A3" w14:textId="5CD65893" w:rsidR="00100922" w:rsidRPr="00100922" w:rsidRDefault="00100922">
      <w:pPr>
        <w:rPr>
          <w:color w:val="2E74B5" w:themeColor="accent1" w:themeShade="BF"/>
        </w:rPr>
      </w:pPr>
      <w:r w:rsidRPr="00100922">
        <w:rPr>
          <w:color w:val="2E74B5" w:themeColor="accent1" w:themeShade="BF"/>
        </w:rPr>
        <w:t>Board of Examiners</w:t>
      </w:r>
    </w:p>
    <w:p w14:paraId="75EFBB2F" w14:textId="73088FA5" w:rsidR="00100922" w:rsidRDefault="00100922">
      <w:r>
        <w:t>Dr J Edwards (Chair)</w:t>
      </w:r>
    </w:p>
    <w:p w14:paraId="7F35C654" w14:textId="2A7B9432" w:rsidR="00100922" w:rsidRDefault="00100922">
      <w:r>
        <w:t>Prof W Ernst</w:t>
      </w:r>
    </w:p>
    <w:p w14:paraId="4DA40595" w14:textId="30D2E353" w:rsidR="00100922" w:rsidRDefault="00100922">
      <w:r>
        <w:t xml:space="preserve">Dr T Adams </w:t>
      </w:r>
    </w:p>
    <w:p w14:paraId="2567A412" w14:textId="140E13DE" w:rsidR="00814D70" w:rsidRDefault="00814D70">
      <w:pPr>
        <w:spacing w:after="160" w:line="259" w:lineRule="auto"/>
      </w:pPr>
      <w:r>
        <w:br w:type="page"/>
      </w:r>
    </w:p>
    <w:p w14:paraId="391701C2" w14:textId="77777777" w:rsidR="00814D70" w:rsidRDefault="00814D70">
      <w:pPr>
        <w:rPr>
          <w:color w:val="2E74B5" w:themeColor="accent1" w:themeShade="BF"/>
        </w:rPr>
        <w:sectPr w:rsidR="00814D70">
          <w:pgSz w:w="11906" w:h="16838"/>
          <w:pgMar w:top="1440" w:right="1440" w:bottom="1440" w:left="1440" w:header="708" w:footer="708" w:gutter="0"/>
          <w:cols w:space="708"/>
          <w:docGrid w:linePitch="360"/>
        </w:sectPr>
      </w:pPr>
    </w:p>
    <w:p w14:paraId="78142357" w14:textId="498CC965" w:rsidR="00084112" w:rsidRPr="00084112" w:rsidRDefault="00084112">
      <w:pPr>
        <w:rPr>
          <w:color w:val="2E74B5" w:themeColor="accent1" w:themeShade="BF"/>
        </w:rPr>
      </w:pPr>
      <w:r w:rsidRPr="00084112">
        <w:rPr>
          <w:color w:val="2E74B5" w:themeColor="accent1" w:themeShade="BF"/>
        </w:rPr>
        <w:lastRenderedPageBreak/>
        <w:t xml:space="preserve">Appendix </w:t>
      </w:r>
      <w:r>
        <w:rPr>
          <w:color w:val="2E74B5" w:themeColor="accent1" w:themeShade="BF"/>
        </w:rPr>
        <w:t>A</w:t>
      </w:r>
    </w:p>
    <w:p w14:paraId="39671FF5" w14:textId="42AB2FB1" w:rsidR="00084112" w:rsidRDefault="00084112" w:rsidP="00084112">
      <w:r>
        <w:t>Breakdown of results by individual paper and by gender</w:t>
      </w:r>
    </w:p>
    <w:p w14:paraId="3C516654" w14:textId="77777777" w:rsidR="00814D70" w:rsidRDefault="00814D70" w:rsidP="00084112"/>
    <w:tbl>
      <w:tblPr>
        <w:tblW w:w="14100" w:type="dxa"/>
        <w:tblLook w:val="04A0" w:firstRow="1" w:lastRow="0" w:firstColumn="1" w:lastColumn="0" w:noHBand="0" w:noVBand="1"/>
      </w:tblPr>
      <w:tblGrid>
        <w:gridCol w:w="1620"/>
        <w:gridCol w:w="960"/>
        <w:gridCol w:w="960"/>
        <w:gridCol w:w="960"/>
        <w:gridCol w:w="960"/>
        <w:gridCol w:w="960"/>
        <w:gridCol w:w="960"/>
        <w:gridCol w:w="960"/>
        <w:gridCol w:w="960"/>
        <w:gridCol w:w="960"/>
        <w:gridCol w:w="960"/>
        <w:gridCol w:w="960"/>
        <w:gridCol w:w="960"/>
        <w:gridCol w:w="960"/>
      </w:tblGrid>
      <w:tr w:rsidR="00084112" w:rsidRPr="005122FB" w14:paraId="2BC73B88" w14:textId="77777777" w:rsidTr="00375924">
        <w:trPr>
          <w:trHeight w:val="600"/>
        </w:trPr>
        <w:tc>
          <w:tcPr>
            <w:tcW w:w="162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441D6FD"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Criminal Law</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2CE191B6"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Student Count</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649FB8E0"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75 – 79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E844755"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71 – 74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3B17F8B"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B76AE0C"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68 - 69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2FFBED4"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65 – 67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84894E6"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61 – 64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384F2C7"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0E62911D"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58 – 59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665D0AF"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50 - 57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B03D0E5"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48 - 49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C71BCD5"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40 - 47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265F079"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39 or less</w:t>
            </w:r>
          </w:p>
        </w:tc>
      </w:tr>
      <w:tr w:rsidR="00084112" w:rsidRPr="005122FB" w14:paraId="2906412B"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543A7A0" w14:textId="77777777" w:rsidR="00084112" w:rsidRPr="005122FB" w:rsidRDefault="00084112" w:rsidP="00375924">
            <w:pPr>
              <w:spacing w:after="0"/>
              <w:rPr>
                <w:rFonts w:ascii="Calibri" w:hAnsi="Calibri" w:cs="Calibri"/>
                <w:color w:val="000000"/>
                <w:lang w:eastAsia="en-GB"/>
              </w:rPr>
            </w:pPr>
            <w:r w:rsidRPr="005122FB">
              <w:rPr>
                <w:rFonts w:ascii="Calibri" w:hAnsi="Calibri" w:cs="Calibri"/>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vAlign w:val="center"/>
            <w:hideMark/>
          </w:tcPr>
          <w:p w14:paraId="5F826915"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Number</w:t>
            </w:r>
          </w:p>
        </w:tc>
      </w:tr>
      <w:tr w:rsidR="00084112" w:rsidRPr="005122FB" w14:paraId="0F20BB80" w14:textId="77777777" w:rsidTr="00375924">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FFECFBB"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Criminal Law -All</w:t>
            </w:r>
          </w:p>
        </w:tc>
        <w:tc>
          <w:tcPr>
            <w:tcW w:w="960" w:type="dxa"/>
            <w:tcBorders>
              <w:top w:val="nil"/>
              <w:left w:val="nil"/>
              <w:bottom w:val="single" w:sz="4" w:space="0" w:color="auto"/>
              <w:right w:val="single" w:sz="4" w:space="0" w:color="auto"/>
            </w:tcBorders>
            <w:shd w:val="clear" w:color="auto" w:fill="auto"/>
            <w:vAlign w:val="center"/>
            <w:hideMark/>
          </w:tcPr>
          <w:p w14:paraId="1D74333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243</w:t>
            </w:r>
          </w:p>
        </w:tc>
        <w:tc>
          <w:tcPr>
            <w:tcW w:w="960" w:type="dxa"/>
            <w:tcBorders>
              <w:top w:val="nil"/>
              <w:left w:val="nil"/>
              <w:bottom w:val="single" w:sz="4" w:space="0" w:color="auto"/>
              <w:right w:val="single" w:sz="4" w:space="0" w:color="auto"/>
            </w:tcBorders>
            <w:shd w:val="clear" w:color="auto" w:fill="auto"/>
            <w:vAlign w:val="center"/>
            <w:hideMark/>
          </w:tcPr>
          <w:p w14:paraId="0DDDAF9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0CA692F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w:t>
            </w:r>
          </w:p>
        </w:tc>
        <w:tc>
          <w:tcPr>
            <w:tcW w:w="960" w:type="dxa"/>
            <w:tcBorders>
              <w:top w:val="nil"/>
              <w:left w:val="nil"/>
              <w:bottom w:val="single" w:sz="4" w:space="0" w:color="auto"/>
              <w:right w:val="single" w:sz="4" w:space="0" w:color="auto"/>
            </w:tcBorders>
            <w:shd w:val="clear" w:color="auto" w:fill="auto"/>
            <w:vAlign w:val="center"/>
            <w:hideMark/>
          </w:tcPr>
          <w:p w14:paraId="6D61F14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32</w:t>
            </w:r>
          </w:p>
        </w:tc>
        <w:tc>
          <w:tcPr>
            <w:tcW w:w="960" w:type="dxa"/>
            <w:tcBorders>
              <w:top w:val="nil"/>
              <w:left w:val="nil"/>
              <w:bottom w:val="single" w:sz="4" w:space="0" w:color="auto"/>
              <w:right w:val="single" w:sz="4" w:space="0" w:color="auto"/>
            </w:tcBorders>
            <w:shd w:val="clear" w:color="auto" w:fill="auto"/>
            <w:vAlign w:val="center"/>
            <w:hideMark/>
          </w:tcPr>
          <w:p w14:paraId="6171931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35</w:t>
            </w:r>
          </w:p>
        </w:tc>
        <w:tc>
          <w:tcPr>
            <w:tcW w:w="960" w:type="dxa"/>
            <w:tcBorders>
              <w:top w:val="nil"/>
              <w:left w:val="nil"/>
              <w:bottom w:val="single" w:sz="4" w:space="0" w:color="auto"/>
              <w:right w:val="single" w:sz="4" w:space="0" w:color="auto"/>
            </w:tcBorders>
            <w:shd w:val="clear" w:color="auto" w:fill="auto"/>
            <w:vAlign w:val="center"/>
            <w:hideMark/>
          </w:tcPr>
          <w:p w14:paraId="5D25E8C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85</w:t>
            </w:r>
          </w:p>
        </w:tc>
        <w:tc>
          <w:tcPr>
            <w:tcW w:w="960" w:type="dxa"/>
            <w:tcBorders>
              <w:top w:val="nil"/>
              <w:left w:val="nil"/>
              <w:bottom w:val="single" w:sz="4" w:space="0" w:color="auto"/>
              <w:right w:val="single" w:sz="4" w:space="0" w:color="auto"/>
            </w:tcBorders>
            <w:shd w:val="clear" w:color="auto" w:fill="auto"/>
            <w:vAlign w:val="center"/>
            <w:hideMark/>
          </w:tcPr>
          <w:p w14:paraId="1260C07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47</w:t>
            </w:r>
          </w:p>
        </w:tc>
        <w:tc>
          <w:tcPr>
            <w:tcW w:w="960" w:type="dxa"/>
            <w:tcBorders>
              <w:top w:val="nil"/>
              <w:left w:val="nil"/>
              <w:bottom w:val="single" w:sz="4" w:space="0" w:color="auto"/>
              <w:right w:val="single" w:sz="4" w:space="0" w:color="auto"/>
            </w:tcBorders>
            <w:shd w:val="clear" w:color="auto" w:fill="auto"/>
            <w:vAlign w:val="center"/>
            <w:hideMark/>
          </w:tcPr>
          <w:p w14:paraId="24C44D5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hideMark/>
          </w:tcPr>
          <w:p w14:paraId="19D8516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w:t>
            </w:r>
          </w:p>
        </w:tc>
        <w:tc>
          <w:tcPr>
            <w:tcW w:w="960" w:type="dxa"/>
            <w:tcBorders>
              <w:top w:val="nil"/>
              <w:left w:val="nil"/>
              <w:bottom w:val="single" w:sz="4" w:space="0" w:color="auto"/>
              <w:right w:val="single" w:sz="4" w:space="0" w:color="auto"/>
            </w:tcBorders>
            <w:shd w:val="clear" w:color="auto" w:fill="auto"/>
            <w:vAlign w:val="center"/>
            <w:hideMark/>
          </w:tcPr>
          <w:p w14:paraId="1AB7E93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w:t>
            </w:r>
          </w:p>
        </w:tc>
        <w:tc>
          <w:tcPr>
            <w:tcW w:w="960" w:type="dxa"/>
            <w:tcBorders>
              <w:top w:val="nil"/>
              <w:left w:val="nil"/>
              <w:bottom w:val="single" w:sz="4" w:space="0" w:color="auto"/>
              <w:right w:val="single" w:sz="4" w:space="0" w:color="auto"/>
            </w:tcBorders>
            <w:shd w:val="clear" w:color="auto" w:fill="auto"/>
            <w:vAlign w:val="center"/>
            <w:hideMark/>
          </w:tcPr>
          <w:p w14:paraId="1C7A7BB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21E8A65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754264C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r>
      <w:tr w:rsidR="00084112" w:rsidRPr="005122FB" w14:paraId="0A6F82A8"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5C5E08F"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vAlign w:val="center"/>
            <w:hideMark/>
          </w:tcPr>
          <w:p w14:paraId="4344BD9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148</w:t>
            </w:r>
          </w:p>
        </w:tc>
        <w:tc>
          <w:tcPr>
            <w:tcW w:w="960" w:type="dxa"/>
            <w:tcBorders>
              <w:top w:val="nil"/>
              <w:left w:val="nil"/>
              <w:bottom w:val="single" w:sz="4" w:space="0" w:color="auto"/>
              <w:right w:val="single" w:sz="4" w:space="0" w:color="auto"/>
            </w:tcBorders>
            <w:shd w:val="clear" w:color="auto" w:fill="auto"/>
            <w:vAlign w:val="center"/>
            <w:hideMark/>
          </w:tcPr>
          <w:p w14:paraId="3F2A3C9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52628A6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2964515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w:t>
            </w:r>
          </w:p>
        </w:tc>
        <w:tc>
          <w:tcPr>
            <w:tcW w:w="960" w:type="dxa"/>
            <w:tcBorders>
              <w:top w:val="nil"/>
              <w:left w:val="nil"/>
              <w:bottom w:val="single" w:sz="4" w:space="0" w:color="auto"/>
              <w:right w:val="single" w:sz="4" w:space="0" w:color="auto"/>
            </w:tcBorders>
            <w:shd w:val="clear" w:color="auto" w:fill="auto"/>
            <w:vAlign w:val="center"/>
            <w:hideMark/>
          </w:tcPr>
          <w:p w14:paraId="0891016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24</w:t>
            </w:r>
          </w:p>
        </w:tc>
        <w:tc>
          <w:tcPr>
            <w:tcW w:w="960" w:type="dxa"/>
            <w:tcBorders>
              <w:top w:val="nil"/>
              <w:left w:val="nil"/>
              <w:bottom w:val="single" w:sz="4" w:space="0" w:color="auto"/>
              <w:right w:val="single" w:sz="4" w:space="0" w:color="auto"/>
            </w:tcBorders>
            <w:shd w:val="clear" w:color="auto" w:fill="auto"/>
            <w:vAlign w:val="center"/>
            <w:hideMark/>
          </w:tcPr>
          <w:p w14:paraId="3DEF5F8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53</w:t>
            </w:r>
          </w:p>
        </w:tc>
        <w:tc>
          <w:tcPr>
            <w:tcW w:w="960" w:type="dxa"/>
            <w:tcBorders>
              <w:top w:val="nil"/>
              <w:left w:val="nil"/>
              <w:bottom w:val="single" w:sz="4" w:space="0" w:color="auto"/>
              <w:right w:val="single" w:sz="4" w:space="0" w:color="auto"/>
            </w:tcBorders>
            <w:shd w:val="clear" w:color="auto" w:fill="auto"/>
            <w:vAlign w:val="center"/>
            <w:hideMark/>
          </w:tcPr>
          <w:p w14:paraId="23307DB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vAlign w:val="center"/>
            <w:hideMark/>
          </w:tcPr>
          <w:p w14:paraId="165457E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w:t>
            </w:r>
          </w:p>
        </w:tc>
        <w:tc>
          <w:tcPr>
            <w:tcW w:w="960" w:type="dxa"/>
            <w:tcBorders>
              <w:top w:val="nil"/>
              <w:left w:val="nil"/>
              <w:bottom w:val="single" w:sz="4" w:space="0" w:color="auto"/>
              <w:right w:val="single" w:sz="4" w:space="0" w:color="auto"/>
            </w:tcBorders>
            <w:shd w:val="clear" w:color="auto" w:fill="auto"/>
            <w:vAlign w:val="center"/>
            <w:hideMark/>
          </w:tcPr>
          <w:p w14:paraId="3CBD4B7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hideMark/>
          </w:tcPr>
          <w:p w14:paraId="45056C4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7C16A06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0B1552E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4C19877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r>
      <w:tr w:rsidR="00084112" w:rsidRPr="005122FB" w14:paraId="5F8279E8"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2F41C01"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vAlign w:val="center"/>
            <w:hideMark/>
          </w:tcPr>
          <w:p w14:paraId="19E33C5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95</w:t>
            </w:r>
          </w:p>
        </w:tc>
        <w:tc>
          <w:tcPr>
            <w:tcW w:w="960" w:type="dxa"/>
            <w:tcBorders>
              <w:top w:val="nil"/>
              <w:left w:val="nil"/>
              <w:bottom w:val="single" w:sz="4" w:space="0" w:color="auto"/>
              <w:right w:val="single" w:sz="4" w:space="0" w:color="auto"/>
            </w:tcBorders>
            <w:shd w:val="clear" w:color="auto" w:fill="auto"/>
            <w:vAlign w:val="center"/>
            <w:hideMark/>
          </w:tcPr>
          <w:p w14:paraId="3D8D9CE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7CC953E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w:t>
            </w:r>
          </w:p>
        </w:tc>
        <w:tc>
          <w:tcPr>
            <w:tcW w:w="960" w:type="dxa"/>
            <w:tcBorders>
              <w:top w:val="nil"/>
              <w:left w:val="nil"/>
              <w:bottom w:val="single" w:sz="4" w:space="0" w:color="auto"/>
              <w:right w:val="single" w:sz="4" w:space="0" w:color="auto"/>
            </w:tcBorders>
            <w:shd w:val="clear" w:color="auto" w:fill="auto"/>
            <w:vAlign w:val="center"/>
            <w:hideMark/>
          </w:tcPr>
          <w:p w14:paraId="52A5E7F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vAlign w:val="center"/>
            <w:hideMark/>
          </w:tcPr>
          <w:p w14:paraId="41C1D1F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11</w:t>
            </w:r>
          </w:p>
        </w:tc>
        <w:tc>
          <w:tcPr>
            <w:tcW w:w="960" w:type="dxa"/>
            <w:tcBorders>
              <w:top w:val="nil"/>
              <w:left w:val="nil"/>
              <w:bottom w:val="single" w:sz="4" w:space="0" w:color="auto"/>
              <w:right w:val="single" w:sz="4" w:space="0" w:color="auto"/>
            </w:tcBorders>
            <w:shd w:val="clear" w:color="auto" w:fill="auto"/>
            <w:vAlign w:val="center"/>
            <w:hideMark/>
          </w:tcPr>
          <w:p w14:paraId="43A0D0A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32</w:t>
            </w:r>
          </w:p>
        </w:tc>
        <w:tc>
          <w:tcPr>
            <w:tcW w:w="960" w:type="dxa"/>
            <w:tcBorders>
              <w:top w:val="nil"/>
              <w:left w:val="nil"/>
              <w:bottom w:val="single" w:sz="4" w:space="0" w:color="auto"/>
              <w:right w:val="single" w:sz="4" w:space="0" w:color="auto"/>
            </w:tcBorders>
            <w:shd w:val="clear" w:color="auto" w:fill="auto"/>
            <w:vAlign w:val="center"/>
            <w:hideMark/>
          </w:tcPr>
          <w:p w14:paraId="0B70EA3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17</w:t>
            </w:r>
          </w:p>
        </w:tc>
        <w:tc>
          <w:tcPr>
            <w:tcW w:w="960" w:type="dxa"/>
            <w:tcBorders>
              <w:top w:val="nil"/>
              <w:left w:val="nil"/>
              <w:bottom w:val="single" w:sz="4" w:space="0" w:color="auto"/>
              <w:right w:val="single" w:sz="4" w:space="0" w:color="auto"/>
            </w:tcBorders>
            <w:shd w:val="clear" w:color="auto" w:fill="auto"/>
            <w:vAlign w:val="center"/>
            <w:hideMark/>
          </w:tcPr>
          <w:p w14:paraId="05D6E4A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200EA0E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6C3E92C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3791E19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72883D1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6F9C700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r>
      <w:tr w:rsidR="00084112" w:rsidRPr="005122FB" w14:paraId="4CFC185A"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B8BB07E"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28FEAB3D"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Percentages</w:t>
            </w:r>
          </w:p>
        </w:tc>
      </w:tr>
      <w:tr w:rsidR="00084112" w:rsidRPr="005122FB" w14:paraId="2A890B70" w14:textId="77777777" w:rsidTr="00375924">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E3F22B0"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Criminal Law -All</w:t>
            </w:r>
          </w:p>
        </w:tc>
        <w:tc>
          <w:tcPr>
            <w:tcW w:w="960" w:type="dxa"/>
            <w:tcBorders>
              <w:top w:val="nil"/>
              <w:left w:val="nil"/>
              <w:bottom w:val="single" w:sz="4" w:space="0" w:color="auto"/>
              <w:right w:val="single" w:sz="4" w:space="0" w:color="auto"/>
            </w:tcBorders>
            <w:shd w:val="clear" w:color="auto" w:fill="auto"/>
            <w:noWrap/>
            <w:vAlign w:val="bottom"/>
            <w:hideMark/>
          </w:tcPr>
          <w:p w14:paraId="5722ACA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846601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EE1B2B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5.35</w:t>
            </w:r>
          </w:p>
        </w:tc>
        <w:tc>
          <w:tcPr>
            <w:tcW w:w="960" w:type="dxa"/>
            <w:tcBorders>
              <w:top w:val="nil"/>
              <w:left w:val="nil"/>
              <w:bottom w:val="single" w:sz="4" w:space="0" w:color="auto"/>
              <w:right w:val="single" w:sz="4" w:space="0" w:color="auto"/>
            </w:tcBorders>
            <w:shd w:val="clear" w:color="auto" w:fill="auto"/>
            <w:noWrap/>
            <w:vAlign w:val="bottom"/>
            <w:hideMark/>
          </w:tcPr>
          <w:p w14:paraId="639103B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13.17</w:t>
            </w:r>
          </w:p>
        </w:tc>
        <w:tc>
          <w:tcPr>
            <w:tcW w:w="960" w:type="dxa"/>
            <w:tcBorders>
              <w:top w:val="nil"/>
              <w:left w:val="nil"/>
              <w:bottom w:val="single" w:sz="4" w:space="0" w:color="auto"/>
              <w:right w:val="single" w:sz="4" w:space="0" w:color="auto"/>
            </w:tcBorders>
            <w:shd w:val="clear" w:color="auto" w:fill="auto"/>
            <w:noWrap/>
            <w:vAlign w:val="bottom"/>
            <w:hideMark/>
          </w:tcPr>
          <w:p w14:paraId="4D47A3F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14.40</w:t>
            </w:r>
          </w:p>
        </w:tc>
        <w:tc>
          <w:tcPr>
            <w:tcW w:w="960" w:type="dxa"/>
            <w:tcBorders>
              <w:top w:val="nil"/>
              <w:left w:val="nil"/>
              <w:bottom w:val="single" w:sz="4" w:space="0" w:color="auto"/>
              <w:right w:val="single" w:sz="4" w:space="0" w:color="auto"/>
            </w:tcBorders>
            <w:shd w:val="clear" w:color="auto" w:fill="auto"/>
            <w:noWrap/>
            <w:vAlign w:val="bottom"/>
            <w:hideMark/>
          </w:tcPr>
          <w:p w14:paraId="5069646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34.98</w:t>
            </w:r>
          </w:p>
        </w:tc>
        <w:tc>
          <w:tcPr>
            <w:tcW w:w="960" w:type="dxa"/>
            <w:tcBorders>
              <w:top w:val="nil"/>
              <w:left w:val="nil"/>
              <w:bottom w:val="single" w:sz="4" w:space="0" w:color="auto"/>
              <w:right w:val="single" w:sz="4" w:space="0" w:color="auto"/>
            </w:tcBorders>
            <w:shd w:val="clear" w:color="auto" w:fill="auto"/>
            <w:noWrap/>
            <w:vAlign w:val="bottom"/>
            <w:hideMark/>
          </w:tcPr>
          <w:p w14:paraId="763E06C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19.34</w:t>
            </w:r>
          </w:p>
        </w:tc>
        <w:tc>
          <w:tcPr>
            <w:tcW w:w="960" w:type="dxa"/>
            <w:tcBorders>
              <w:top w:val="nil"/>
              <w:left w:val="nil"/>
              <w:bottom w:val="single" w:sz="4" w:space="0" w:color="auto"/>
              <w:right w:val="single" w:sz="4" w:space="0" w:color="auto"/>
            </w:tcBorders>
            <w:shd w:val="clear" w:color="auto" w:fill="auto"/>
            <w:noWrap/>
            <w:vAlign w:val="bottom"/>
            <w:hideMark/>
          </w:tcPr>
          <w:p w14:paraId="4496088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3.70</w:t>
            </w:r>
          </w:p>
        </w:tc>
        <w:tc>
          <w:tcPr>
            <w:tcW w:w="960" w:type="dxa"/>
            <w:tcBorders>
              <w:top w:val="nil"/>
              <w:left w:val="nil"/>
              <w:bottom w:val="single" w:sz="4" w:space="0" w:color="auto"/>
              <w:right w:val="single" w:sz="4" w:space="0" w:color="auto"/>
            </w:tcBorders>
            <w:shd w:val="clear" w:color="auto" w:fill="auto"/>
            <w:noWrap/>
            <w:vAlign w:val="bottom"/>
            <w:hideMark/>
          </w:tcPr>
          <w:p w14:paraId="4AD325E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4.12</w:t>
            </w:r>
          </w:p>
        </w:tc>
        <w:tc>
          <w:tcPr>
            <w:tcW w:w="960" w:type="dxa"/>
            <w:tcBorders>
              <w:top w:val="nil"/>
              <w:left w:val="nil"/>
              <w:bottom w:val="single" w:sz="4" w:space="0" w:color="auto"/>
              <w:right w:val="single" w:sz="4" w:space="0" w:color="auto"/>
            </w:tcBorders>
            <w:shd w:val="clear" w:color="auto" w:fill="auto"/>
            <w:noWrap/>
            <w:vAlign w:val="bottom"/>
            <w:hideMark/>
          </w:tcPr>
          <w:p w14:paraId="2161BB2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3.29</w:t>
            </w:r>
          </w:p>
        </w:tc>
        <w:tc>
          <w:tcPr>
            <w:tcW w:w="960" w:type="dxa"/>
            <w:tcBorders>
              <w:top w:val="nil"/>
              <w:left w:val="nil"/>
              <w:bottom w:val="single" w:sz="4" w:space="0" w:color="auto"/>
              <w:right w:val="single" w:sz="4" w:space="0" w:color="auto"/>
            </w:tcBorders>
            <w:shd w:val="clear" w:color="auto" w:fill="auto"/>
            <w:noWrap/>
            <w:vAlign w:val="bottom"/>
            <w:hideMark/>
          </w:tcPr>
          <w:p w14:paraId="3D549AE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1C79FC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0.41</w:t>
            </w:r>
          </w:p>
        </w:tc>
        <w:tc>
          <w:tcPr>
            <w:tcW w:w="960" w:type="dxa"/>
            <w:tcBorders>
              <w:top w:val="nil"/>
              <w:left w:val="nil"/>
              <w:bottom w:val="single" w:sz="4" w:space="0" w:color="auto"/>
              <w:right w:val="single" w:sz="4" w:space="0" w:color="auto"/>
            </w:tcBorders>
            <w:shd w:val="clear" w:color="auto" w:fill="auto"/>
            <w:noWrap/>
            <w:vAlign w:val="bottom"/>
            <w:hideMark/>
          </w:tcPr>
          <w:p w14:paraId="12498BE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1.23</w:t>
            </w:r>
          </w:p>
        </w:tc>
      </w:tr>
      <w:tr w:rsidR="00084112" w:rsidRPr="005122FB" w14:paraId="2A733D88"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6889E74"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noWrap/>
            <w:vAlign w:val="bottom"/>
            <w:hideMark/>
          </w:tcPr>
          <w:p w14:paraId="2233AF0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14:paraId="33CE155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41602E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3.38</w:t>
            </w:r>
          </w:p>
        </w:tc>
        <w:tc>
          <w:tcPr>
            <w:tcW w:w="960" w:type="dxa"/>
            <w:tcBorders>
              <w:top w:val="nil"/>
              <w:left w:val="nil"/>
              <w:bottom w:val="single" w:sz="4" w:space="0" w:color="auto"/>
              <w:right w:val="single" w:sz="4" w:space="0" w:color="auto"/>
            </w:tcBorders>
            <w:shd w:val="clear" w:color="auto" w:fill="auto"/>
            <w:noWrap/>
            <w:vAlign w:val="bottom"/>
            <w:hideMark/>
          </w:tcPr>
          <w:p w14:paraId="5B7B00C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8.11</w:t>
            </w:r>
          </w:p>
        </w:tc>
        <w:tc>
          <w:tcPr>
            <w:tcW w:w="960" w:type="dxa"/>
            <w:tcBorders>
              <w:top w:val="nil"/>
              <w:left w:val="nil"/>
              <w:bottom w:val="single" w:sz="4" w:space="0" w:color="auto"/>
              <w:right w:val="single" w:sz="4" w:space="0" w:color="auto"/>
            </w:tcBorders>
            <w:shd w:val="clear" w:color="auto" w:fill="auto"/>
            <w:noWrap/>
            <w:vAlign w:val="bottom"/>
            <w:hideMark/>
          </w:tcPr>
          <w:p w14:paraId="18D9EBD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16.22</w:t>
            </w:r>
          </w:p>
        </w:tc>
        <w:tc>
          <w:tcPr>
            <w:tcW w:w="960" w:type="dxa"/>
            <w:tcBorders>
              <w:top w:val="nil"/>
              <w:left w:val="nil"/>
              <w:bottom w:val="single" w:sz="4" w:space="0" w:color="auto"/>
              <w:right w:val="single" w:sz="4" w:space="0" w:color="auto"/>
            </w:tcBorders>
            <w:shd w:val="clear" w:color="auto" w:fill="auto"/>
            <w:noWrap/>
            <w:vAlign w:val="bottom"/>
            <w:hideMark/>
          </w:tcPr>
          <w:p w14:paraId="7B38B81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35.81</w:t>
            </w:r>
          </w:p>
        </w:tc>
        <w:tc>
          <w:tcPr>
            <w:tcW w:w="960" w:type="dxa"/>
            <w:tcBorders>
              <w:top w:val="nil"/>
              <w:left w:val="nil"/>
              <w:bottom w:val="single" w:sz="4" w:space="0" w:color="auto"/>
              <w:right w:val="single" w:sz="4" w:space="0" w:color="auto"/>
            </w:tcBorders>
            <w:shd w:val="clear" w:color="auto" w:fill="auto"/>
            <w:noWrap/>
            <w:vAlign w:val="bottom"/>
            <w:hideMark/>
          </w:tcPr>
          <w:p w14:paraId="49FB64A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20.27</w:t>
            </w:r>
          </w:p>
        </w:tc>
        <w:tc>
          <w:tcPr>
            <w:tcW w:w="960" w:type="dxa"/>
            <w:tcBorders>
              <w:top w:val="nil"/>
              <w:left w:val="nil"/>
              <w:bottom w:val="single" w:sz="4" w:space="0" w:color="auto"/>
              <w:right w:val="single" w:sz="4" w:space="0" w:color="auto"/>
            </w:tcBorders>
            <w:shd w:val="clear" w:color="auto" w:fill="auto"/>
            <w:noWrap/>
            <w:vAlign w:val="bottom"/>
            <w:hideMark/>
          </w:tcPr>
          <w:p w14:paraId="4C5074B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5.41</w:t>
            </w:r>
          </w:p>
        </w:tc>
        <w:tc>
          <w:tcPr>
            <w:tcW w:w="960" w:type="dxa"/>
            <w:tcBorders>
              <w:top w:val="nil"/>
              <w:left w:val="nil"/>
              <w:bottom w:val="single" w:sz="4" w:space="0" w:color="auto"/>
              <w:right w:val="single" w:sz="4" w:space="0" w:color="auto"/>
            </w:tcBorders>
            <w:shd w:val="clear" w:color="auto" w:fill="auto"/>
            <w:noWrap/>
            <w:vAlign w:val="bottom"/>
            <w:hideMark/>
          </w:tcPr>
          <w:p w14:paraId="45997BF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4.73</w:t>
            </w:r>
          </w:p>
        </w:tc>
        <w:tc>
          <w:tcPr>
            <w:tcW w:w="960" w:type="dxa"/>
            <w:tcBorders>
              <w:top w:val="nil"/>
              <w:left w:val="nil"/>
              <w:bottom w:val="single" w:sz="4" w:space="0" w:color="auto"/>
              <w:right w:val="single" w:sz="4" w:space="0" w:color="auto"/>
            </w:tcBorders>
            <w:shd w:val="clear" w:color="auto" w:fill="auto"/>
            <w:noWrap/>
            <w:vAlign w:val="bottom"/>
            <w:hideMark/>
          </w:tcPr>
          <w:p w14:paraId="2C35D8D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3.38</w:t>
            </w:r>
          </w:p>
        </w:tc>
        <w:tc>
          <w:tcPr>
            <w:tcW w:w="960" w:type="dxa"/>
            <w:tcBorders>
              <w:top w:val="nil"/>
              <w:left w:val="nil"/>
              <w:bottom w:val="single" w:sz="4" w:space="0" w:color="auto"/>
              <w:right w:val="single" w:sz="4" w:space="0" w:color="auto"/>
            </w:tcBorders>
            <w:shd w:val="clear" w:color="auto" w:fill="auto"/>
            <w:noWrap/>
            <w:vAlign w:val="bottom"/>
            <w:hideMark/>
          </w:tcPr>
          <w:p w14:paraId="28CCCB0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396CA3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0.68</w:t>
            </w:r>
          </w:p>
        </w:tc>
        <w:tc>
          <w:tcPr>
            <w:tcW w:w="960" w:type="dxa"/>
            <w:tcBorders>
              <w:top w:val="nil"/>
              <w:left w:val="nil"/>
              <w:bottom w:val="single" w:sz="4" w:space="0" w:color="auto"/>
              <w:right w:val="single" w:sz="4" w:space="0" w:color="auto"/>
            </w:tcBorders>
            <w:shd w:val="clear" w:color="auto" w:fill="auto"/>
            <w:noWrap/>
            <w:vAlign w:val="bottom"/>
            <w:hideMark/>
          </w:tcPr>
          <w:p w14:paraId="5AD7F8D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2.03</w:t>
            </w:r>
          </w:p>
        </w:tc>
      </w:tr>
      <w:tr w:rsidR="00084112" w:rsidRPr="005122FB" w14:paraId="7DD7ED9C"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20C5EED"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noWrap/>
            <w:vAlign w:val="bottom"/>
            <w:hideMark/>
          </w:tcPr>
          <w:p w14:paraId="4FA27FB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280B671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87F2A6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8.42</w:t>
            </w:r>
          </w:p>
        </w:tc>
        <w:tc>
          <w:tcPr>
            <w:tcW w:w="960" w:type="dxa"/>
            <w:tcBorders>
              <w:top w:val="nil"/>
              <w:left w:val="nil"/>
              <w:bottom w:val="single" w:sz="4" w:space="0" w:color="auto"/>
              <w:right w:val="single" w:sz="4" w:space="0" w:color="auto"/>
            </w:tcBorders>
            <w:shd w:val="clear" w:color="auto" w:fill="auto"/>
            <w:noWrap/>
            <w:vAlign w:val="bottom"/>
            <w:hideMark/>
          </w:tcPr>
          <w:p w14:paraId="218BC3E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21.05</w:t>
            </w:r>
          </w:p>
        </w:tc>
        <w:tc>
          <w:tcPr>
            <w:tcW w:w="960" w:type="dxa"/>
            <w:tcBorders>
              <w:top w:val="nil"/>
              <w:left w:val="nil"/>
              <w:bottom w:val="single" w:sz="4" w:space="0" w:color="auto"/>
              <w:right w:val="single" w:sz="4" w:space="0" w:color="auto"/>
            </w:tcBorders>
            <w:shd w:val="clear" w:color="auto" w:fill="auto"/>
            <w:noWrap/>
            <w:vAlign w:val="bottom"/>
            <w:hideMark/>
          </w:tcPr>
          <w:p w14:paraId="09E878F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11.58</w:t>
            </w:r>
          </w:p>
        </w:tc>
        <w:tc>
          <w:tcPr>
            <w:tcW w:w="960" w:type="dxa"/>
            <w:tcBorders>
              <w:top w:val="nil"/>
              <w:left w:val="nil"/>
              <w:bottom w:val="single" w:sz="4" w:space="0" w:color="auto"/>
              <w:right w:val="single" w:sz="4" w:space="0" w:color="auto"/>
            </w:tcBorders>
            <w:shd w:val="clear" w:color="auto" w:fill="auto"/>
            <w:noWrap/>
            <w:vAlign w:val="bottom"/>
            <w:hideMark/>
          </w:tcPr>
          <w:p w14:paraId="3675B76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33.68</w:t>
            </w:r>
          </w:p>
        </w:tc>
        <w:tc>
          <w:tcPr>
            <w:tcW w:w="960" w:type="dxa"/>
            <w:tcBorders>
              <w:top w:val="nil"/>
              <w:left w:val="nil"/>
              <w:bottom w:val="single" w:sz="4" w:space="0" w:color="auto"/>
              <w:right w:val="single" w:sz="4" w:space="0" w:color="auto"/>
            </w:tcBorders>
            <w:shd w:val="clear" w:color="auto" w:fill="auto"/>
            <w:noWrap/>
            <w:vAlign w:val="bottom"/>
            <w:hideMark/>
          </w:tcPr>
          <w:p w14:paraId="5D0AE20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17.89</w:t>
            </w:r>
          </w:p>
        </w:tc>
        <w:tc>
          <w:tcPr>
            <w:tcW w:w="960" w:type="dxa"/>
            <w:tcBorders>
              <w:top w:val="nil"/>
              <w:left w:val="nil"/>
              <w:bottom w:val="single" w:sz="4" w:space="0" w:color="auto"/>
              <w:right w:val="single" w:sz="4" w:space="0" w:color="auto"/>
            </w:tcBorders>
            <w:shd w:val="clear" w:color="auto" w:fill="auto"/>
            <w:noWrap/>
            <w:vAlign w:val="bottom"/>
            <w:hideMark/>
          </w:tcPr>
          <w:p w14:paraId="058E3C6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1.05</w:t>
            </w:r>
          </w:p>
        </w:tc>
        <w:tc>
          <w:tcPr>
            <w:tcW w:w="960" w:type="dxa"/>
            <w:tcBorders>
              <w:top w:val="nil"/>
              <w:left w:val="nil"/>
              <w:bottom w:val="single" w:sz="4" w:space="0" w:color="auto"/>
              <w:right w:val="single" w:sz="4" w:space="0" w:color="auto"/>
            </w:tcBorders>
            <w:shd w:val="clear" w:color="auto" w:fill="auto"/>
            <w:noWrap/>
            <w:vAlign w:val="bottom"/>
            <w:hideMark/>
          </w:tcPr>
          <w:p w14:paraId="3CAFF9A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3.16</w:t>
            </w:r>
          </w:p>
        </w:tc>
        <w:tc>
          <w:tcPr>
            <w:tcW w:w="960" w:type="dxa"/>
            <w:tcBorders>
              <w:top w:val="nil"/>
              <w:left w:val="nil"/>
              <w:bottom w:val="single" w:sz="4" w:space="0" w:color="auto"/>
              <w:right w:val="single" w:sz="4" w:space="0" w:color="auto"/>
            </w:tcBorders>
            <w:shd w:val="clear" w:color="auto" w:fill="auto"/>
            <w:noWrap/>
            <w:vAlign w:val="bottom"/>
            <w:hideMark/>
          </w:tcPr>
          <w:p w14:paraId="460A863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3.16</w:t>
            </w:r>
          </w:p>
        </w:tc>
        <w:tc>
          <w:tcPr>
            <w:tcW w:w="960" w:type="dxa"/>
            <w:tcBorders>
              <w:top w:val="nil"/>
              <w:left w:val="nil"/>
              <w:bottom w:val="single" w:sz="4" w:space="0" w:color="auto"/>
              <w:right w:val="single" w:sz="4" w:space="0" w:color="auto"/>
            </w:tcBorders>
            <w:shd w:val="clear" w:color="auto" w:fill="auto"/>
            <w:noWrap/>
            <w:vAlign w:val="bottom"/>
            <w:hideMark/>
          </w:tcPr>
          <w:p w14:paraId="1CCCBFE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5EBEB4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76AD9FC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r>
      <w:tr w:rsidR="00084112" w:rsidRPr="005122FB" w14:paraId="33231415" w14:textId="77777777" w:rsidTr="00375924">
        <w:trPr>
          <w:trHeight w:val="300"/>
        </w:trPr>
        <w:tc>
          <w:tcPr>
            <w:tcW w:w="1620" w:type="dxa"/>
            <w:tcBorders>
              <w:top w:val="nil"/>
              <w:left w:val="nil"/>
              <w:bottom w:val="nil"/>
              <w:right w:val="nil"/>
            </w:tcBorders>
            <w:shd w:val="clear" w:color="auto" w:fill="auto"/>
            <w:noWrap/>
            <w:vAlign w:val="bottom"/>
            <w:hideMark/>
          </w:tcPr>
          <w:p w14:paraId="5FC362CB" w14:textId="77777777" w:rsidR="00084112" w:rsidRPr="005122FB" w:rsidRDefault="00084112" w:rsidP="00375924">
            <w:pPr>
              <w:spacing w:after="0"/>
              <w:jc w:val="right"/>
              <w:rPr>
                <w:rFonts w:ascii="Calibri"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5B1FFF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B5174B"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4B886A"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BD213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AF8170"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056C58"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1A50D3"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9B74DD"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DEFD5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A95E7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9940EF"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5D04E3"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91602B" w14:textId="77777777" w:rsidR="00084112" w:rsidRPr="005122FB" w:rsidRDefault="00084112" w:rsidP="00375924">
            <w:pPr>
              <w:spacing w:after="0"/>
              <w:rPr>
                <w:rFonts w:ascii="Times New Roman" w:hAnsi="Times New Roman"/>
                <w:sz w:val="20"/>
                <w:szCs w:val="20"/>
                <w:lang w:eastAsia="en-GB"/>
              </w:rPr>
            </w:pPr>
          </w:p>
        </w:tc>
      </w:tr>
      <w:tr w:rsidR="00084112" w:rsidRPr="005122FB" w14:paraId="096F980D" w14:textId="77777777" w:rsidTr="00375924">
        <w:trPr>
          <w:trHeight w:val="300"/>
        </w:trPr>
        <w:tc>
          <w:tcPr>
            <w:tcW w:w="1620" w:type="dxa"/>
            <w:tcBorders>
              <w:top w:val="nil"/>
              <w:left w:val="nil"/>
              <w:bottom w:val="nil"/>
              <w:right w:val="nil"/>
            </w:tcBorders>
            <w:shd w:val="clear" w:color="auto" w:fill="auto"/>
            <w:noWrap/>
            <w:vAlign w:val="bottom"/>
            <w:hideMark/>
          </w:tcPr>
          <w:p w14:paraId="63C647E3"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C0BCA3"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1185A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40C8E9"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684E70"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95F69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21681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A298B6"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C968F8"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CCA679"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1B2228"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FA4D32"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7049E3"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CF5153" w14:textId="77777777" w:rsidR="00084112" w:rsidRPr="005122FB" w:rsidRDefault="00084112" w:rsidP="00375924">
            <w:pPr>
              <w:spacing w:after="0"/>
              <w:rPr>
                <w:rFonts w:ascii="Times New Roman" w:hAnsi="Times New Roman"/>
                <w:sz w:val="20"/>
                <w:szCs w:val="20"/>
                <w:lang w:eastAsia="en-GB"/>
              </w:rPr>
            </w:pPr>
          </w:p>
        </w:tc>
      </w:tr>
      <w:tr w:rsidR="00084112" w:rsidRPr="005122FB" w14:paraId="6DCE35A1" w14:textId="77777777" w:rsidTr="00375924">
        <w:trPr>
          <w:trHeight w:val="900"/>
        </w:trPr>
        <w:tc>
          <w:tcPr>
            <w:tcW w:w="162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928D55D"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A Roman Introduction to Private Law</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4E8E0274"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Student Count</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900F724"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75 – 79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515FDE3"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71 – 74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67B9D730"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F8131AA"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68 - 69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A5B2FCE"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65 – 67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745E501"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61 – 64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6F6F11E1"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30DDFA0"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58 – 59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648AC68"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50 - 57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D0ADCDB"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48 - 49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24C7BDEA"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40 - 47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DCD7355"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39 or less</w:t>
            </w:r>
          </w:p>
        </w:tc>
      </w:tr>
      <w:tr w:rsidR="00084112" w:rsidRPr="005122FB" w14:paraId="2E9C1396"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AEC52B5"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vAlign w:val="center"/>
            <w:hideMark/>
          </w:tcPr>
          <w:p w14:paraId="772DAEE9"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Number</w:t>
            </w:r>
          </w:p>
        </w:tc>
      </w:tr>
      <w:tr w:rsidR="00084112" w:rsidRPr="005122FB" w14:paraId="35FCFAC1"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4A82D8C"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Roman Law - All</w:t>
            </w:r>
          </w:p>
        </w:tc>
        <w:tc>
          <w:tcPr>
            <w:tcW w:w="960" w:type="dxa"/>
            <w:tcBorders>
              <w:top w:val="nil"/>
              <w:left w:val="nil"/>
              <w:bottom w:val="single" w:sz="4" w:space="0" w:color="auto"/>
              <w:right w:val="single" w:sz="4" w:space="0" w:color="auto"/>
            </w:tcBorders>
            <w:shd w:val="clear" w:color="auto" w:fill="auto"/>
            <w:vAlign w:val="center"/>
            <w:hideMark/>
          </w:tcPr>
          <w:p w14:paraId="32E8155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241</w:t>
            </w:r>
          </w:p>
        </w:tc>
        <w:tc>
          <w:tcPr>
            <w:tcW w:w="960" w:type="dxa"/>
            <w:tcBorders>
              <w:top w:val="nil"/>
              <w:left w:val="nil"/>
              <w:bottom w:val="single" w:sz="4" w:space="0" w:color="auto"/>
              <w:right w:val="single" w:sz="4" w:space="0" w:color="auto"/>
            </w:tcBorders>
            <w:shd w:val="clear" w:color="auto" w:fill="auto"/>
            <w:vAlign w:val="center"/>
            <w:hideMark/>
          </w:tcPr>
          <w:p w14:paraId="0C87C7B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500626F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vAlign w:val="center"/>
            <w:hideMark/>
          </w:tcPr>
          <w:p w14:paraId="1711263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vAlign w:val="center"/>
            <w:hideMark/>
          </w:tcPr>
          <w:p w14:paraId="07F337E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vAlign w:val="center"/>
            <w:hideMark/>
          </w:tcPr>
          <w:p w14:paraId="18B4C72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82</w:t>
            </w:r>
          </w:p>
        </w:tc>
        <w:tc>
          <w:tcPr>
            <w:tcW w:w="960" w:type="dxa"/>
            <w:tcBorders>
              <w:top w:val="nil"/>
              <w:left w:val="nil"/>
              <w:bottom w:val="single" w:sz="4" w:space="0" w:color="auto"/>
              <w:right w:val="single" w:sz="4" w:space="0" w:color="auto"/>
            </w:tcBorders>
            <w:shd w:val="clear" w:color="auto" w:fill="auto"/>
            <w:vAlign w:val="center"/>
            <w:hideMark/>
          </w:tcPr>
          <w:p w14:paraId="6A47FC8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62</w:t>
            </w:r>
          </w:p>
        </w:tc>
        <w:tc>
          <w:tcPr>
            <w:tcW w:w="960" w:type="dxa"/>
            <w:tcBorders>
              <w:top w:val="nil"/>
              <w:left w:val="nil"/>
              <w:bottom w:val="single" w:sz="4" w:space="0" w:color="auto"/>
              <w:right w:val="single" w:sz="4" w:space="0" w:color="auto"/>
            </w:tcBorders>
            <w:shd w:val="clear" w:color="auto" w:fill="auto"/>
            <w:vAlign w:val="center"/>
            <w:hideMark/>
          </w:tcPr>
          <w:p w14:paraId="66AFA21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w:t>
            </w:r>
          </w:p>
        </w:tc>
        <w:tc>
          <w:tcPr>
            <w:tcW w:w="960" w:type="dxa"/>
            <w:tcBorders>
              <w:top w:val="nil"/>
              <w:left w:val="nil"/>
              <w:bottom w:val="single" w:sz="4" w:space="0" w:color="auto"/>
              <w:right w:val="single" w:sz="4" w:space="0" w:color="auto"/>
            </w:tcBorders>
            <w:shd w:val="clear" w:color="auto" w:fill="auto"/>
            <w:vAlign w:val="center"/>
            <w:hideMark/>
          </w:tcPr>
          <w:p w14:paraId="7AE9CDB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hideMark/>
          </w:tcPr>
          <w:p w14:paraId="7685569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7456F35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46C1EB0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1863569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w:t>
            </w:r>
          </w:p>
        </w:tc>
      </w:tr>
      <w:tr w:rsidR="00084112" w:rsidRPr="005122FB" w14:paraId="5B7522E0"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52C7E2D"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vAlign w:val="center"/>
            <w:hideMark/>
          </w:tcPr>
          <w:p w14:paraId="56F169C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147</w:t>
            </w:r>
          </w:p>
        </w:tc>
        <w:tc>
          <w:tcPr>
            <w:tcW w:w="960" w:type="dxa"/>
            <w:tcBorders>
              <w:top w:val="nil"/>
              <w:left w:val="nil"/>
              <w:bottom w:val="single" w:sz="4" w:space="0" w:color="auto"/>
              <w:right w:val="single" w:sz="4" w:space="0" w:color="auto"/>
            </w:tcBorders>
            <w:shd w:val="clear" w:color="auto" w:fill="auto"/>
            <w:vAlign w:val="center"/>
            <w:hideMark/>
          </w:tcPr>
          <w:p w14:paraId="0674B51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46530D9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hideMark/>
          </w:tcPr>
          <w:p w14:paraId="7B3E21F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17</w:t>
            </w:r>
          </w:p>
        </w:tc>
        <w:tc>
          <w:tcPr>
            <w:tcW w:w="960" w:type="dxa"/>
            <w:tcBorders>
              <w:top w:val="nil"/>
              <w:left w:val="nil"/>
              <w:bottom w:val="single" w:sz="4" w:space="0" w:color="auto"/>
              <w:right w:val="single" w:sz="4" w:space="0" w:color="auto"/>
            </w:tcBorders>
            <w:shd w:val="clear" w:color="auto" w:fill="auto"/>
            <w:vAlign w:val="center"/>
            <w:hideMark/>
          </w:tcPr>
          <w:p w14:paraId="19A9EA1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w:t>
            </w:r>
          </w:p>
        </w:tc>
        <w:tc>
          <w:tcPr>
            <w:tcW w:w="960" w:type="dxa"/>
            <w:tcBorders>
              <w:top w:val="nil"/>
              <w:left w:val="nil"/>
              <w:bottom w:val="single" w:sz="4" w:space="0" w:color="auto"/>
              <w:right w:val="single" w:sz="4" w:space="0" w:color="auto"/>
            </w:tcBorders>
            <w:shd w:val="clear" w:color="auto" w:fill="auto"/>
            <w:vAlign w:val="center"/>
            <w:hideMark/>
          </w:tcPr>
          <w:p w14:paraId="2685EA1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47</w:t>
            </w:r>
          </w:p>
        </w:tc>
        <w:tc>
          <w:tcPr>
            <w:tcW w:w="960" w:type="dxa"/>
            <w:tcBorders>
              <w:top w:val="nil"/>
              <w:left w:val="nil"/>
              <w:bottom w:val="single" w:sz="4" w:space="0" w:color="auto"/>
              <w:right w:val="single" w:sz="4" w:space="0" w:color="auto"/>
            </w:tcBorders>
            <w:shd w:val="clear" w:color="auto" w:fill="auto"/>
            <w:vAlign w:val="center"/>
            <w:hideMark/>
          </w:tcPr>
          <w:p w14:paraId="7A72529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39</w:t>
            </w:r>
          </w:p>
        </w:tc>
        <w:tc>
          <w:tcPr>
            <w:tcW w:w="960" w:type="dxa"/>
            <w:tcBorders>
              <w:top w:val="nil"/>
              <w:left w:val="nil"/>
              <w:bottom w:val="single" w:sz="4" w:space="0" w:color="auto"/>
              <w:right w:val="single" w:sz="4" w:space="0" w:color="auto"/>
            </w:tcBorders>
            <w:shd w:val="clear" w:color="auto" w:fill="auto"/>
            <w:vAlign w:val="center"/>
            <w:hideMark/>
          </w:tcPr>
          <w:p w14:paraId="0ED83E3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hideMark/>
          </w:tcPr>
          <w:p w14:paraId="18D743C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hideMark/>
          </w:tcPr>
          <w:p w14:paraId="154F2E6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19B4502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3574CCF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5CE86B9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w:t>
            </w:r>
          </w:p>
        </w:tc>
      </w:tr>
      <w:tr w:rsidR="00084112" w:rsidRPr="005122FB" w14:paraId="5226E858"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7C7D819"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vAlign w:val="center"/>
            <w:hideMark/>
          </w:tcPr>
          <w:p w14:paraId="08BA001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94</w:t>
            </w:r>
          </w:p>
        </w:tc>
        <w:tc>
          <w:tcPr>
            <w:tcW w:w="960" w:type="dxa"/>
            <w:tcBorders>
              <w:top w:val="nil"/>
              <w:left w:val="nil"/>
              <w:bottom w:val="single" w:sz="4" w:space="0" w:color="auto"/>
              <w:right w:val="single" w:sz="4" w:space="0" w:color="auto"/>
            </w:tcBorders>
            <w:shd w:val="clear" w:color="auto" w:fill="auto"/>
            <w:vAlign w:val="center"/>
            <w:hideMark/>
          </w:tcPr>
          <w:p w14:paraId="62A13C8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hideMark/>
          </w:tcPr>
          <w:p w14:paraId="5E9B00C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hideMark/>
          </w:tcPr>
          <w:p w14:paraId="7B79729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w:t>
            </w:r>
          </w:p>
        </w:tc>
        <w:tc>
          <w:tcPr>
            <w:tcW w:w="960" w:type="dxa"/>
            <w:tcBorders>
              <w:top w:val="nil"/>
              <w:left w:val="nil"/>
              <w:bottom w:val="single" w:sz="4" w:space="0" w:color="auto"/>
              <w:right w:val="single" w:sz="4" w:space="0" w:color="auto"/>
            </w:tcBorders>
            <w:shd w:val="clear" w:color="auto" w:fill="auto"/>
            <w:vAlign w:val="center"/>
            <w:hideMark/>
          </w:tcPr>
          <w:p w14:paraId="7D2DC95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hideMark/>
          </w:tcPr>
          <w:p w14:paraId="609221B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35</w:t>
            </w:r>
          </w:p>
        </w:tc>
        <w:tc>
          <w:tcPr>
            <w:tcW w:w="960" w:type="dxa"/>
            <w:tcBorders>
              <w:top w:val="nil"/>
              <w:left w:val="nil"/>
              <w:bottom w:val="single" w:sz="4" w:space="0" w:color="auto"/>
              <w:right w:val="single" w:sz="4" w:space="0" w:color="auto"/>
            </w:tcBorders>
            <w:shd w:val="clear" w:color="auto" w:fill="auto"/>
            <w:vAlign w:val="center"/>
            <w:hideMark/>
          </w:tcPr>
          <w:p w14:paraId="61234C5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23</w:t>
            </w:r>
          </w:p>
        </w:tc>
        <w:tc>
          <w:tcPr>
            <w:tcW w:w="960" w:type="dxa"/>
            <w:tcBorders>
              <w:top w:val="nil"/>
              <w:left w:val="nil"/>
              <w:bottom w:val="single" w:sz="4" w:space="0" w:color="auto"/>
              <w:right w:val="single" w:sz="4" w:space="0" w:color="auto"/>
            </w:tcBorders>
            <w:shd w:val="clear" w:color="auto" w:fill="auto"/>
            <w:vAlign w:val="center"/>
            <w:hideMark/>
          </w:tcPr>
          <w:p w14:paraId="22351CB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6A9B9AA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6E87FFE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7270626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5C7D145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hideMark/>
          </w:tcPr>
          <w:p w14:paraId="45831E1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r>
      <w:tr w:rsidR="00084112" w:rsidRPr="005122FB" w14:paraId="5106E380"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9AC5F72"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24D66C56"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Percentages</w:t>
            </w:r>
          </w:p>
        </w:tc>
      </w:tr>
      <w:tr w:rsidR="00084112" w:rsidRPr="005122FB" w14:paraId="6182CF13"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052918D"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Roman Law - All</w:t>
            </w:r>
          </w:p>
        </w:tc>
        <w:tc>
          <w:tcPr>
            <w:tcW w:w="960" w:type="dxa"/>
            <w:tcBorders>
              <w:top w:val="nil"/>
              <w:left w:val="nil"/>
              <w:bottom w:val="single" w:sz="4" w:space="0" w:color="auto"/>
              <w:right w:val="single" w:sz="4" w:space="0" w:color="auto"/>
            </w:tcBorders>
            <w:shd w:val="clear" w:color="auto" w:fill="auto"/>
            <w:noWrap/>
            <w:vAlign w:val="bottom"/>
            <w:hideMark/>
          </w:tcPr>
          <w:p w14:paraId="4AA67ED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05D469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2.07</w:t>
            </w:r>
          </w:p>
        </w:tc>
        <w:tc>
          <w:tcPr>
            <w:tcW w:w="960" w:type="dxa"/>
            <w:tcBorders>
              <w:top w:val="nil"/>
              <w:left w:val="nil"/>
              <w:bottom w:val="single" w:sz="4" w:space="0" w:color="auto"/>
              <w:right w:val="single" w:sz="4" w:space="0" w:color="auto"/>
            </w:tcBorders>
            <w:shd w:val="clear" w:color="auto" w:fill="auto"/>
            <w:noWrap/>
            <w:vAlign w:val="bottom"/>
            <w:hideMark/>
          </w:tcPr>
          <w:p w14:paraId="456AD19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6.64</w:t>
            </w:r>
          </w:p>
        </w:tc>
        <w:tc>
          <w:tcPr>
            <w:tcW w:w="960" w:type="dxa"/>
            <w:tcBorders>
              <w:top w:val="nil"/>
              <w:left w:val="nil"/>
              <w:bottom w:val="single" w:sz="4" w:space="0" w:color="auto"/>
              <w:right w:val="single" w:sz="4" w:space="0" w:color="auto"/>
            </w:tcBorders>
            <w:shd w:val="clear" w:color="auto" w:fill="auto"/>
            <w:noWrap/>
            <w:vAlign w:val="bottom"/>
            <w:hideMark/>
          </w:tcPr>
          <w:p w14:paraId="2DF6B47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12.45</w:t>
            </w:r>
          </w:p>
        </w:tc>
        <w:tc>
          <w:tcPr>
            <w:tcW w:w="960" w:type="dxa"/>
            <w:tcBorders>
              <w:top w:val="nil"/>
              <w:left w:val="nil"/>
              <w:bottom w:val="single" w:sz="4" w:space="0" w:color="auto"/>
              <w:right w:val="single" w:sz="4" w:space="0" w:color="auto"/>
            </w:tcBorders>
            <w:shd w:val="clear" w:color="auto" w:fill="auto"/>
            <w:noWrap/>
            <w:vAlign w:val="bottom"/>
            <w:hideMark/>
          </w:tcPr>
          <w:p w14:paraId="6C761EA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8.30</w:t>
            </w:r>
          </w:p>
        </w:tc>
        <w:tc>
          <w:tcPr>
            <w:tcW w:w="960" w:type="dxa"/>
            <w:tcBorders>
              <w:top w:val="nil"/>
              <w:left w:val="nil"/>
              <w:bottom w:val="single" w:sz="4" w:space="0" w:color="auto"/>
              <w:right w:val="single" w:sz="4" w:space="0" w:color="auto"/>
            </w:tcBorders>
            <w:shd w:val="clear" w:color="auto" w:fill="auto"/>
            <w:noWrap/>
            <w:vAlign w:val="bottom"/>
            <w:hideMark/>
          </w:tcPr>
          <w:p w14:paraId="0A83F72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34.02</w:t>
            </w:r>
          </w:p>
        </w:tc>
        <w:tc>
          <w:tcPr>
            <w:tcW w:w="960" w:type="dxa"/>
            <w:tcBorders>
              <w:top w:val="nil"/>
              <w:left w:val="nil"/>
              <w:bottom w:val="single" w:sz="4" w:space="0" w:color="auto"/>
              <w:right w:val="single" w:sz="4" w:space="0" w:color="auto"/>
            </w:tcBorders>
            <w:shd w:val="clear" w:color="auto" w:fill="auto"/>
            <w:noWrap/>
            <w:vAlign w:val="bottom"/>
            <w:hideMark/>
          </w:tcPr>
          <w:p w14:paraId="03ADED2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25.73</w:t>
            </w:r>
          </w:p>
        </w:tc>
        <w:tc>
          <w:tcPr>
            <w:tcW w:w="960" w:type="dxa"/>
            <w:tcBorders>
              <w:top w:val="nil"/>
              <w:left w:val="nil"/>
              <w:bottom w:val="single" w:sz="4" w:space="0" w:color="auto"/>
              <w:right w:val="single" w:sz="4" w:space="0" w:color="auto"/>
            </w:tcBorders>
            <w:shd w:val="clear" w:color="auto" w:fill="auto"/>
            <w:noWrap/>
            <w:vAlign w:val="bottom"/>
            <w:hideMark/>
          </w:tcPr>
          <w:p w14:paraId="426F1A4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4.98</w:t>
            </w:r>
          </w:p>
        </w:tc>
        <w:tc>
          <w:tcPr>
            <w:tcW w:w="960" w:type="dxa"/>
            <w:tcBorders>
              <w:top w:val="nil"/>
              <w:left w:val="nil"/>
              <w:bottom w:val="single" w:sz="4" w:space="0" w:color="auto"/>
              <w:right w:val="single" w:sz="4" w:space="0" w:color="auto"/>
            </w:tcBorders>
            <w:shd w:val="clear" w:color="auto" w:fill="auto"/>
            <w:noWrap/>
            <w:vAlign w:val="bottom"/>
            <w:hideMark/>
          </w:tcPr>
          <w:p w14:paraId="3B4EEE7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2.90</w:t>
            </w:r>
          </w:p>
        </w:tc>
        <w:tc>
          <w:tcPr>
            <w:tcW w:w="960" w:type="dxa"/>
            <w:tcBorders>
              <w:top w:val="nil"/>
              <w:left w:val="nil"/>
              <w:bottom w:val="single" w:sz="4" w:space="0" w:color="auto"/>
              <w:right w:val="single" w:sz="4" w:space="0" w:color="auto"/>
            </w:tcBorders>
            <w:shd w:val="clear" w:color="auto" w:fill="auto"/>
            <w:noWrap/>
            <w:vAlign w:val="bottom"/>
            <w:hideMark/>
          </w:tcPr>
          <w:p w14:paraId="5E1FA75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1.24</w:t>
            </w:r>
          </w:p>
        </w:tc>
        <w:tc>
          <w:tcPr>
            <w:tcW w:w="960" w:type="dxa"/>
            <w:tcBorders>
              <w:top w:val="nil"/>
              <w:left w:val="nil"/>
              <w:bottom w:val="single" w:sz="4" w:space="0" w:color="auto"/>
              <w:right w:val="single" w:sz="4" w:space="0" w:color="auto"/>
            </w:tcBorders>
            <w:shd w:val="clear" w:color="auto" w:fill="auto"/>
            <w:noWrap/>
            <w:vAlign w:val="bottom"/>
            <w:hideMark/>
          </w:tcPr>
          <w:p w14:paraId="7F64B44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56641D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0.83</w:t>
            </w:r>
          </w:p>
        </w:tc>
        <w:tc>
          <w:tcPr>
            <w:tcW w:w="960" w:type="dxa"/>
            <w:tcBorders>
              <w:top w:val="nil"/>
              <w:left w:val="nil"/>
              <w:bottom w:val="single" w:sz="4" w:space="0" w:color="auto"/>
              <w:right w:val="single" w:sz="4" w:space="0" w:color="auto"/>
            </w:tcBorders>
            <w:shd w:val="clear" w:color="auto" w:fill="auto"/>
            <w:noWrap/>
            <w:vAlign w:val="bottom"/>
            <w:hideMark/>
          </w:tcPr>
          <w:p w14:paraId="4EF9D59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0.83</w:t>
            </w:r>
          </w:p>
        </w:tc>
      </w:tr>
      <w:tr w:rsidR="00084112" w:rsidRPr="005122FB" w14:paraId="69604C46"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24EFCF7"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noWrap/>
            <w:vAlign w:val="bottom"/>
            <w:hideMark/>
          </w:tcPr>
          <w:p w14:paraId="5B4B939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14:paraId="7D6A6F2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0.68</w:t>
            </w:r>
          </w:p>
        </w:tc>
        <w:tc>
          <w:tcPr>
            <w:tcW w:w="960" w:type="dxa"/>
            <w:tcBorders>
              <w:top w:val="nil"/>
              <w:left w:val="nil"/>
              <w:bottom w:val="single" w:sz="4" w:space="0" w:color="auto"/>
              <w:right w:val="single" w:sz="4" w:space="0" w:color="auto"/>
            </w:tcBorders>
            <w:shd w:val="clear" w:color="auto" w:fill="auto"/>
            <w:noWrap/>
            <w:vAlign w:val="bottom"/>
            <w:hideMark/>
          </w:tcPr>
          <w:p w14:paraId="7737472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6.12</w:t>
            </w:r>
          </w:p>
        </w:tc>
        <w:tc>
          <w:tcPr>
            <w:tcW w:w="960" w:type="dxa"/>
            <w:tcBorders>
              <w:top w:val="nil"/>
              <w:left w:val="nil"/>
              <w:bottom w:val="single" w:sz="4" w:space="0" w:color="auto"/>
              <w:right w:val="single" w:sz="4" w:space="0" w:color="auto"/>
            </w:tcBorders>
            <w:shd w:val="clear" w:color="auto" w:fill="auto"/>
            <w:noWrap/>
            <w:vAlign w:val="bottom"/>
            <w:hideMark/>
          </w:tcPr>
          <w:p w14:paraId="1EB21D5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11.56</w:t>
            </w:r>
          </w:p>
        </w:tc>
        <w:tc>
          <w:tcPr>
            <w:tcW w:w="960" w:type="dxa"/>
            <w:tcBorders>
              <w:top w:val="nil"/>
              <w:left w:val="nil"/>
              <w:bottom w:val="single" w:sz="4" w:space="0" w:color="auto"/>
              <w:right w:val="single" w:sz="4" w:space="0" w:color="auto"/>
            </w:tcBorders>
            <w:shd w:val="clear" w:color="auto" w:fill="auto"/>
            <w:noWrap/>
            <w:vAlign w:val="bottom"/>
            <w:hideMark/>
          </w:tcPr>
          <w:p w14:paraId="321CF2B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8.84</w:t>
            </w:r>
          </w:p>
        </w:tc>
        <w:tc>
          <w:tcPr>
            <w:tcW w:w="960" w:type="dxa"/>
            <w:tcBorders>
              <w:top w:val="nil"/>
              <w:left w:val="nil"/>
              <w:bottom w:val="single" w:sz="4" w:space="0" w:color="auto"/>
              <w:right w:val="single" w:sz="4" w:space="0" w:color="auto"/>
            </w:tcBorders>
            <w:shd w:val="clear" w:color="auto" w:fill="auto"/>
            <w:noWrap/>
            <w:vAlign w:val="bottom"/>
            <w:hideMark/>
          </w:tcPr>
          <w:p w14:paraId="1B983B5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31.97</w:t>
            </w:r>
          </w:p>
        </w:tc>
        <w:tc>
          <w:tcPr>
            <w:tcW w:w="960" w:type="dxa"/>
            <w:tcBorders>
              <w:top w:val="nil"/>
              <w:left w:val="nil"/>
              <w:bottom w:val="single" w:sz="4" w:space="0" w:color="auto"/>
              <w:right w:val="single" w:sz="4" w:space="0" w:color="auto"/>
            </w:tcBorders>
            <w:shd w:val="clear" w:color="auto" w:fill="auto"/>
            <w:noWrap/>
            <w:vAlign w:val="bottom"/>
            <w:hideMark/>
          </w:tcPr>
          <w:p w14:paraId="3A29187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26.53</w:t>
            </w:r>
          </w:p>
        </w:tc>
        <w:tc>
          <w:tcPr>
            <w:tcW w:w="960" w:type="dxa"/>
            <w:tcBorders>
              <w:top w:val="nil"/>
              <w:left w:val="nil"/>
              <w:bottom w:val="single" w:sz="4" w:space="0" w:color="auto"/>
              <w:right w:val="single" w:sz="4" w:space="0" w:color="auto"/>
            </w:tcBorders>
            <w:shd w:val="clear" w:color="auto" w:fill="auto"/>
            <w:noWrap/>
            <w:vAlign w:val="bottom"/>
            <w:hideMark/>
          </w:tcPr>
          <w:p w14:paraId="559BD52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6.12</w:t>
            </w:r>
          </w:p>
        </w:tc>
        <w:tc>
          <w:tcPr>
            <w:tcW w:w="960" w:type="dxa"/>
            <w:tcBorders>
              <w:top w:val="nil"/>
              <w:left w:val="nil"/>
              <w:bottom w:val="single" w:sz="4" w:space="0" w:color="auto"/>
              <w:right w:val="single" w:sz="4" w:space="0" w:color="auto"/>
            </w:tcBorders>
            <w:shd w:val="clear" w:color="auto" w:fill="auto"/>
            <w:noWrap/>
            <w:vAlign w:val="bottom"/>
            <w:hideMark/>
          </w:tcPr>
          <w:p w14:paraId="564E4B0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4.76</w:t>
            </w:r>
          </w:p>
        </w:tc>
        <w:tc>
          <w:tcPr>
            <w:tcW w:w="960" w:type="dxa"/>
            <w:tcBorders>
              <w:top w:val="nil"/>
              <w:left w:val="nil"/>
              <w:bottom w:val="single" w:sz="4" w:space="0" w:color="auto"/>
              <w:right w:val="single" w:sz="4" w:space="0" w:color="auto"/>
            </w:tcBorders>
            <w:shd w:val="clear" w:color="auto" w:fill="auto"/>
            <w:noWrap/>
            <w:vAlign w:val="bottom"/>
            <w:hideMark/>
          </w:tcPr>
          <w:p w14:paraId="14A06AE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1.36</w:t>
            </w:r>
          </w:p>
        </w:tc>
        <w:tc>
          <w:tcPr>
            <w:tcW w:w="960" w:type="dxa"/>
            <w:tcBorders>
              <w:top w:val="nil"/>
              <w:left w:val="nil"/>
              <w:bottom w:val="single" w:sz="4" w:space="0" w:color="auto"/>
              <w:right w:val="single" w:sz="4" w:space="0" w:color="auto"/>
            </w:tcBorders>
            <w:shd w:val="clear" w:color="auto" w:fill="auto"/>
            <w:noWrap/>
            <w:vAlign w:val="bottom"/>
            <w:hideMark/>
          </w:tcPr>
          <w:p w14:paraId="6931542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2476B6F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0.68</w:t>
            </w:r>
          </w:p>
        </w:tc>
        <w:tc>
          <w:tcPr>
            <w:tcW w:w="960" w:type="dxa"/>
            <w:tcBorders>
              <w:top w:val="nil"/>
              <w:left w:val="nil"/>
              <w:bottom w:val="single" w:sz="4" w:space="0" w:color="auto"/>
              <w:right w:val="single" w:sz="4" w:space="0" w:color="auto"/>
            </w:tcBorders>
            <w:shd w:val="clear" w:color="auto" w:fill="auto"/>
            <w:noWrap/>
            <w:vAlign w:val="bottom"/>
            <w:hideMark/>
          </w:tcPr>
          <w:p w14:paraId="7955BDD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1.36</w:t>
            </w:r>
          </w:p>
        </w:tc>
      </w:tr>
      <w:tr w:rsidR="00084112" w:rsidRPr="005122FB" w14:paraId="7C1DEBF7"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E5B06C0"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noWrap/>
            <w:vAlign w:val="bottom"/>
            <w:hideMark/>
          </w:tcPr>
          <w:p w14:paraId="751ECE1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39D60A9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4.26</w:t>
            </w:r>
          </w:p>
        </w:tc>
        <w:tc>
          <w:tcPr>
            <w:tcW w:w="960" w:type="dxa"/>
            <w:tcBorders>
              <w:top w:val="nil"/>
              <w:left w:val="nil"/>
              <w:bottom w:val="single" w:sz="4" w:space="0" w:color="auto"/>
              <w:right w:val="single" w:sz="4" w:space="0" w:color="auto"/>
            </w:tcBorders>
            <w:shd w:val="clear" w:color="auto" w:fill="auto"/>
            <w:noWrap/>
            <w:vAlign w:val="bottom"/>
            <w:hideMark/>
          </w:tcPr>
          <w:p w14:paraId="636258B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7.45</w:t>
            </w:r>
          </w:p>
        </w:tc>
        <w:tc>
          <w:tcPr>
            <w:tcW w:w="960" w:type="dxa"/>
            <w:tcBorders>
              <w:top w:val="nil"/>
              <w:left w:val="nil"/>
              <w:bottom w:val="single" w:sz="4" w:space="0" w:color="auto"/>
              <w:right w:val="single" w:sz="4" w:space="0" w:color="auto"/>
            </w:tcBorders>
            <w:shd w:val="clear" w:color="auto" w:fill="auto"/>
            <w:noWrap/>
            <w:vAlign w:val="bottom"/>
            <w:hideMark/>
          </w:tcPr>
          <w:p w14:paraId="4EF348D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13.83</w:t>
            </w:r>
          </w:p>
        </w:tc>
        <w:tc>
          <w:tcPr>
            <w:tcW w:w="960" w:type="dxa"/>
            <w:tcBorders>
              <w:top w:val="nil"/>
              <w:left w:val="nil"/>
              <w:bottom w:val="single" w:sz="4" w:space="0" w:color="auto"/>
              <w:right w:val="single" w:sz="4" w:space="0" w:color="auto"/>
            </w:tcBorders>
            <w:shd w:val="clear" w:color="auto" w:fill="auto"/>
            <w:noWrap/>
            <w:vAlign w:val="bottom"/>
            <w:hideMark/>
          </w:tcPr>
          <w:p w14:paraId="663E357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7.45</w:t>
            </w:r>
          </w:p>
        </w:tc>
        <w:tc>
          <w:tcPr>
            <w:tcW w:w="960" w:type="dxa"/>
            <w:tcBorders>
              <w:top w:val="nil"/>
              <w:left w:val="nil"/>
              <w:bottom w:val="single" w:sz="4" w:space="0" w:color="auto"/>
              <w:right w:val="single" w:sz="4" w:space="0" w:color="auto"/>
            </w:tcBorders>
            <w:shd w:val="clear" w:color="auto" w:fill="auto"/>
            <w:noWrap/>
            <w:vAlign w:val="bottom"/>
            <w:hideMark/>
          </w:tcPr>
          <w:p w14:paraId="7B95525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37.23</w:t>
            </w:r>
          </w:p>
        </w:tc>
        <w:tc>
          <w:tcPr>
            <w:tcW w:w="960" w:type="dxa"/>
            <w:tcBorders>
              <w:top w:val="nil"/>
              <w:left w:val="nil"/>
              <w:bottom w:val="single" w:sz="4" w:space="0" w:color="auto"/>
              <w:right w:val="single" w:sz="4" w:space="0" w:color="auto"/>
            </w:tcBorders>
            <w:shd w:val="clear" w:color="auto" w:fill="auto"/>
            <w:noWrap/>
            <w:vAlign w:val="bottom"/>
            <w:hideMark/>
          </w:tcPr>
          <w:p w14:paraId="2A84E47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24.47</w:t>
            </w:r>
          </w:p>
        </w:tc>
        <w:tc>
          <w:tcPr>
            <w:tcW w:w="960" w:type="dxa"/>
            <w:tcBorders>
              <w:top w:val="nil"/>
              <w:left w:val="nil"/>
              <w:bottom w:val="single" w:sz="4" w:space="0" w:color="auto"/>
              <w:right w:val="single" w:sz="4" w:space="0" w:color="auto"/>
            </w:tcBorders>
            <w:shd w:val="clear" w:color="auto" w:fill="auto"/>
            <w:noWrap/>
            <w:vAlign w:val="bottom"/>
            <w:hideMark/>
          </w:tcPr>
          <w:p w14:paraId="473CA13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3.19</w:t>
            </w:r>
          </w:p>
        </w:tc>
        <w:tc>
          <w:tcPr>
            <w:tcW w:w="960" w:type="dxa"/>
            <w:tcBorders>
              <w:top w:val="nil"/>
              <w:left w:val="nil"/>
              <w:bottom w:val="single" w:sz="4" w:space="0" w:color="auto"/>
              <w:right w:val="single" w:sz="4" w:space="0" w:color="auto"/>
            </w:tcBorders>
            <w:shd w:val="clear" w:color="auto" w:fill="auto"/>
            <w:noWrap/>
            <w:vAlign w:val="bottom"/>
            <w:hideMark/>
          </w:tcPr>
          <w:p w14:paraId="7C0260F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2500D8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1.06</w:t>
            </w:r>
          </w:p>
        </w:tc>
        <w:tc>
          <w:tcPr>
            <w:tcW w:w="960" w:type="dxa"/>
            <w:tcBorders>
              <w:top w:val="nil"/>
              <w:left w:val="nil"/>
              <w:bottom w:val="single" w:sz="4" w:space="0" w:color="auto"/>
              <w:right w:val="single" w:sz="4" w:space="0" w:color="auto"/>
            </w:tcBorders>
            <w:shd w:val="clear" w:color="auto" w:fill="auto"/>
            <w:noWrap/>
            <w:vAlign w:val="bottom"/>
            <w:hideMark/>
          </w:tcPr>
          <w:p w14:paraId="542497E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14:paraId="1AE3CC1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1.06</w:t>
            </w:r>
          </w:p>
        </w:tc>
        <w:tc>
          <w:tcPr>
            <w:tcW w:w="960" w:type="dxa"/>
            <w:tcBorders>
              <w:top w:val="nil"/>
              <w:left w:val="nil"/>
              <w:bottom w:val="single" w:sz="4" w:space="0" w:color="auto"/>
              <w:right w:val="single" w:sz="4" w:space="0" w:color="auto"/>
            </w:tcBorders>
            <w:shd w:val="clear" w:color="auto" w:fill="auto"/>
            <w:noWrap/>
            <w:vAlign w:val="bottom"/>
            <w:hideMark/>
          </w:tcPr>
          <w:p w14:paraId="301A4D8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r>
      <w:tr w:rsidR="00084112" w:rsidRPr="005122FB" w14:paraId="79476A80" w14:textId="77777777" w:rsidTr="00375924">
        <w:trPr>
          <w:trHeight w:val="300"/>
        </w:trPr>
        <w:tc>
          <w:tcPr>
            <w:tcW w:w="1620" w:type="dxa"/>
            <w:tcBorders>
              <w:top w:val="nil"/>
              <w:left w:val="nil"/>
              <w:bottom w:val="nil"/>
              <w:right w:val="nil"/>
            </w:tcBorders>
            <w:shd w:val="clear" w:color="auto" w:fill="auto"/>
            <w:noWrap/>
            <w:vAlign w:val="bottom"/>
            <w:hideMark/>
          </w:tcPr>
          <w:p w14:paraId="22F26974" w14:textId="77777777" w:rsidR="00084112" w:rsidRDefault="00084112" w:rsidP="00375924">
            <w:pPr>
              <w:spacing w:after="0"/>
              <w:jc w:val="right"/>
              <w:rPr>
                <w:rFonts w:ascii="Calibri" w:hAnsi="Calibri" w:cs="Calibri"/>
                <w:color w:val="000000"/>
                <w:lang w:eastAsia="en-GB"/>
              </w:rPr>
            </w:pPr>
          </w:p>
          <w:p w14:paraId="48C45165" w14:textId="77777777" w:rsidR="00084112" w:rsidRPr="005122FB" w:rsidRDefault="00084112" w:rsidP="00375924">
            <w:pPr>
              <w:spacing w:after="0"/>
              <w:jc w:val="right"/>
              <w:rPr>
                <w:rFonts w:ascii="Calibri"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E7369C2"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ACF7B1"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A70E5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DD7BDD"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E5B4D6"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5750A1"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FBD16FE"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27D45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77099459"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8D0182"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7FB6B6"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913FD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4A8E71" w14:textId="77777777" w:rsidR="00084112" w:rsidRPr="005122FB" w:rsidRDefault="00084112" w:rsidP="00375924">
            <w:pPr>
              <w:spacing w:after="0"/>
              <w:rPr>
                <w:rFonts w:ascii="Times New Roman" w:hAnsi="Times New Roman"/>
                <w:sz w:val="20"/>
                <w:szCs w:val="20"/>
                <w:lang w:eastAsia="en-GB"/>
              </w:rPr>
            </w:pPr>
          </w:p>
        </w:tc>
      </w:tr>
      <w:tr w:rsidR="00084112" w:rsidRPr="005122FB" w14:paraId="3FEFB404" w14:textId="77777777" w:rsidTr="00375924">
        <w:trPr>
          <w:trHeight w:val="300"/>
        </w:trPr>
        <w:tc>
          <w:tcPr>
            <w:tcW w:w="1620" w:type="dxa"/>
            <w:tcBorders>
              <w:top w:val="nil"/>
              <w:left w:val="nil"/>
              <w:bottom w:val="nil"/>
              <w:right w:val="nil"/>
            </w:tcBorders>
            <w:shd w:val="clear" w:color="auto" w:fill="auto"/>
            <w:noWrap/>
            <w:vAlign w:val="bottom"/>
            <w:hideMark/>
          </w:tcPr>
          <w:p w14:paraId="43CDAE7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AA7F04"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D7A55A" w14:textId="77777777" w:rsidR="00084112" w:rsidRDefault="00084112" w:rsidP="00375924">
            <w:pPr>
              <w:spacing w:after="0"/>
              <w:rPr>
                <w:rFonts w:ascii="Times New Roman" w:hAnsi="Times New Roman"/>
                <w:sz w:val="20"/>
                <w:szCs w:val="20"/>
                <w:lang w:eastAsia="en-GB"/>
              </w:rPr>
            </w:pPr>
          </w:p>
          <w:p w14:paraId="7AEF52EC"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4D10C9"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89BBF9"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FD07D7"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22886B"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D8250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111AD8"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3F84C5"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D54B2B"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62B15CAD"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3D518F" w14:textId="77777777" w:rsidR="00084112" w:rsidRPr="005122FB" w:rsidRDefault="00084112" w:rsidP="00375924">
            <w:pPr>
              <w:spacing w:after="0"/>
              <w:rPr>
                <w:rFonts w:ascii="Times New Roman" w:hAnsi="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6EA654" w14:textId="77777777" w:rsidR="00084112" w:rsidRPr="005122FB" w:rsidRDefault="00084112" w:rsidP="00375924">
            <w:pPr>
              <w:spacing w:after="0"/>
              <w:rPr>
                <w:rFonts w:ascii="Times New Roman" w:hAnsi="Times New Roman"/>
                <w:sz w:val="20"/>
                <w:szCs w:val="20"/>
                <w:lang w:eastAsia="en-GB"/>
              </w:rPr>
            </w:pPr>
          </w:p>
        </w:tc>
      </w:tr>
      <w:tr w:rsidR="00084112" w:rsidRPr="005122FB" w14:paraId="791EB4DD" w14:textId="77777777" w:rsidTr="00375924">
        <w:trPr>
          <w:trHeight w:val="600"/>
        </w:trPr>
        <w:tc>
          <w:tcPr>
            <w:tcW w:w="162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69D9CC93"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Constitutional Law</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638A1C69"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Student Count</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4470CF65"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75 – 79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6D13B12"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71 – 74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3D3F22A"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70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44FDF9D1"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68 - 69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5E65A87B"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65 – 67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7CFD638D"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61 – 64</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FE11581"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60</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902C451"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58 – 59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1A3211B9"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50 - 57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0DDEA5D3"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48 - 49</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318C4B4C"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40 - 47</w:t>
            </w:r>
          </w:p>
        </w:tc>
        <w:tc>
          <w:tcPr>
            <w:tcW w:w="960" w:type="dxa"/>
            <w:tcBorders>
              <w:top w:val="single" w:sz="4" w:space="0" w:color="auto"/>
              <w:left w:val="nil"/>
              <w:bottom w:val="single" w:sz="4" w:space="0" w:color="auto"/>
              <w:right w:val="single" w:sz="4" w:space="0" w:color="auto"/>
            </w:tcBorders>
            <w:shd w:val="clear" w:color="000000" w:fill="AEAAAA"/>
            <w:vAlign w:val="center"/>
            <w:hideMark/>
          </w:tcPr>
          <w:p w14:paraId="6E316C90" w14:textId="77777777" w:rsidR="00084112" w:rsidRPr="005122FB" w:rsidRDefault="00084112" w:rsidP="00375924">
            <w:pPr>
              <w:spacing w:after="0"/>
              <w:jc w:val="center"/>
              <w:rPr>
                <w:rFonts w:ascii="Calibri" w:hAnsi="Calibri" w:cs="Calibri"/>
                <w:color w:val="000000"/>
                <w:lang w:eastAsia="en-GB"/>
              </w:rPr>
            </w:pPr>
            <w:r w:rsidRPr="005122FB">
              <w:rPr>
                <w:rFonts w:ascii="Calibri" w:hAnsi="Calibri" w:cs="Calibri"/>
                <w:color w:val="000000"/>
                <w:lang w:eastAsia="en-GB"/>
              </w:rPr>
              <w:t>39 or less</w:t>
            </w:r>
          </w:p>
        </w:tc>
      </w:tr>
      <w:tr w:rsidR="00084112" w:rsidRPr="005122FB" w14:paraId="6F0A8702"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A0D797F"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vAlign w:val="center"/>
            <w:hideMark/>
          </w:tcPr>
          <w:p w14:paraId="61FAD6AD"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Number</w:t>
            </w:r>
          </w:p>
        </w:tc>
      </w:tr>
      <w:tr w:rsidR="00084112" w:rsidRPr="005122FB" w14:paraId="2D4DF4DA" w14:textId="77777777" w:rsidTr="00375924">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1EA419B"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Constitutional Law - All</w:t>
            </w:r>
          </w:p>
        </w:tc>
        <w:tc>
          <w:tcPr>
            <w:tcW w:w="960" w:type="dxa"/>
            <w:tcBorders>
              <w:top w:val="nil"/>
              <w:left w:val="nil"/>
              <w:bottom w:val="single" w:sz="4" w:space="0" w:color="auto"/>
              <w:right w:val="single" w:sz="4" w:space="0" w:color="auto"/>
            </w:tcBorders>
            <w:shd w:val="clear" w:color="auto" w:fill="auto"/>
            <w:vAlign w:val="center"/>
            <w:hideMark/>
          </w:tcPr>
          <w:p w14:paraId="12E37DC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241</w:t>
            </w:r>
          </w:p>
        </w:tc>
        <w:tc>
          <w:tcPr>
            <w:tcW w:w="960" w:type="dxa"/>
            <w:tcBorders>
              <w:top w:val="nil"/>
              <w:left w:val="nil"/>
              <w:bottom w:val="single" w:sz="4" w:space="0" w:color="auto"/>
              <w:right w:val="single" w:sz="4" w:space="0" w:color="auto"/>
            </w:tcBorders>
            <w:shd w:val="clear" w:color="auto" w:fill="auto"/>
            <w:vAlign w:val="center"/>
            <w:hideMark/>
          </w:tcPr>
          <w:p w14:paraId="3C5BE93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2D0E07B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14</w:t>
            </w:r>
          </w:p>
        </w:tc>
        <w:tc>
          <w:tcPr>
            <w:tcW w:w="960" w:type="dxa"/>
            <w:tcBorders>
              <w:top w:val="nil"/>
              <w:left w:val="nil"/>
              <w:bottom w:val="single" w:sz="4" w:space="0" w:color="auto"/>
              <w:right w:val="single" w:sz="4" w:space="0" w:color="auto"/>
            </w:tcBorders>
            <w:shd w:val="clear" w:color="auto" w:fill="auto"/>
            <w:vAlign w:val="center"/>
            <w:hideMark/>
          </w:tcPr>
          <w:p w14:paraId="0E4AEE8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25</w:t>
            </w:r>
          </w:p>
        </w:tc>
        <w:tc>
          <w:tcPr>
            <w:tcW w:w="960" w:type="dxa"/>
            <w:tcBorders>
              <w:top w:val="nil"/>
              <w:left w:val="nil"/>
              <w:bottom w:val="single" w:sz="4" w:space="0" w:color="auto"/>
              <w:right w:val="single" w:sz="4" w:space="0" w:color="auto"/>
            </w:tcBorders>
            <w:shd w:val="clear" w:color="auto" w:fill="auto"/>
            <w:vAlign w:val="center"/>
            <w:hideMark/>
          </w:tcPr>
          <w:p w14:paraId="6BAE160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21</w:t>
            </w:r>
          </w:p>
        </w:tc>
        <w:tc>
          <w:tcPr>
            <w:tcW w:w="960" w:type="dxa"/>
            <w:tcBorders>
              <w:top w:val="nil"/>
              <w:left w:val="nil"/>
              <w:bottom w:val="single" w:sz="4" w:space="0" w:color="auto"/>
              <w:right w:val="single" w:sz="4" w:space="0" w:color="auto"/>
            </w:tcBorders>
            <w:shd w:val="clear" w:color="auto" w:fill="auto"/>
            <w:vAlign w:val="center"/>
            <w:hideMark/>
          </w:tcPr>
          <w:p w14:paraId="108FC19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68</w:t>
            </w:r>
          </w:p>
        </w:tc>
        <w:tc>
          <w:tcPr>
            <w:tcW w:w="960" w:type="dxa"/>
            <w:tcBorders>
              <w:top w:val="nil"/>
              <w:left w:val="nil"/>
              <w:bottom w:val="single" w:sz="4" w:space="0" w:color="auto"/>
              <w:right w:val="single" w:sz="4" w:space="0" w:color="auto"/>
            </w:tcBorders>
            <w:shd w:val="clear" w:color="auto" w:fill="auto"/>
            <w:vAlign w:val="center"/>
            <w:hideMark/>
          </w:tcPr>
          <w:p w14:paraId="7603915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78</w:t>
            </w:r>
          </w:p>
        </w:tc>
        <w:tc>
          <w:tcPr>
            <w:tcW w:w="960" w:type="dxa"/>
            <w:tcBorders>
              <w:top w:val="nil"/>
              <w:left w:val="nil"/>
              <w:bottom w:val="single" w:sz="4" w:space="0" w:color="auto"/>
              <w:right w:val="single" w:sz="4" w:space="0" w:color="auto"/>
            </w:tcBorders>
            <w:shd w:val="clear" w:color="auto" w:fill="auto"/>
            <w:vAlign w:val="center"/>
            <w:hideMark/>
          </w:tcPr>
          <w:p w14:paraId="01EC2A6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vAlign w:val="center"/>
            <w:hideMark/>
          </w:tcPr>
          <w:p w14:paraId="5C244D7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w:t>
            </w:r>
          </w:p>
        </w:tc>
        <w:tc>
          <w:tcPr>
            <w:tcW w:w="960" w:type="dxa"/>
            <w:tcBorders>
              <w:top w:val="nil"/>
              <w:left w:val="nil"/>
              <w:bottom w:val="single" w:sz="4" w:space="0" w:color="auto"/>
              <w:right w:val="single" w:sz="4" w:space="0" w:color="auto"/>
            </w:tcBorders>
            <w:shd w:val="clear" w:color="auto" w:fill="auto"/>
            <w:vAlign w:val="center"/>
            <w:hideMark/>
          </w:tcPr>
          <w:p w14:paraId="77BCE56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24BAD94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2F2F09C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3A96267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r>
      <w:tr w:rsidR="00084112" w:rsidRPr="005122FB" w14:paraId="298F1E62"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2B71854"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vAlign w:val="center"/>
            <w:hideMark/>
          </w:tcPr>
          <w:p w14:paraId="652D0CC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147</w:t>
            </w:r>
          </w:p>
        </w:tc>
        <w:tc>
          <w:tcPr>
            <w:tcW w:w="960" w:type="dxa"/>
            <w:tcBorders>
              <w:top w:val="nil"/>
              <w:left w:val="nil"/>
              <w:bottom w:val="single" w:sz="4" w:space="0" w:color="auto"/>
              <w:right w:val="single" w:sz="4" w:space="0" w:color="auto"/>
            </w:tcBorders>
            <w:shd w:val="clear" w:color="auto" w:fill="auto"/>
            <w:vAlign w:val="center"/>
            <w:hideMark/>
          </w:tcPr>
          <w:p w14:paraId="0C502C5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7AC1338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60E3D2C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vAlign w:val="center"/>
            <w:hideMark/>
          </w:tcPr>
          <w:p w14:paraId="1F19463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11</w:t>
            </w:r>
          </w:p>
        </w:tc>
        <w:tc>
          <w:tcPr>
            <w:tcW w:w="960" w:type="dxa"/>
            <w:tcBorders>
              <w:top w:val="nil"/>
              <w:left w:val="nil"/>
              <w:bottom w:val="single" w:sz="4" w:space="0" w:color="auto"/>
              <w:right w:val="single" w:sz="4" w:space="0" w:color="auto"/>
            </w:tcBorders>
            <w:shd w:val="clear" w:color="auto" w:fill="auto"/>
            <w:vAlign w:val="center"/>
            <w:hideMark/>
          </w:tcPr>
          <w:p w14:paraId="27A6F7A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37</w:t>
            </w:r>
          </w:p>
        </w:tc>
        <w:tc>
          <w:tcPr>
            <w:tcW w:w="960" w:type="dxa"/>
            <w:tcBorders>
              <w:top w:val="nil"/>
              <w:left w:val="nil"/>
              <w:bottom w:val="single" w:sz="4" w:space="0" w:color="auto"/>
              <w:right w:val="single" w:sz="4" w:space="0" w:color="auto"/>
            </w:tcBorders>
            <w:shd w:val="clear" w:color="auto" w:fill="auto"/>
            <w:vAlign w:val="center"/>
            <w:hideMark/>
          </w:tcPr>
          <w:p w14:paraId="4B78B04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51</w:t>
            </w:r>
          </w:p>
        </w:tc>
        <w:tc>
          <w:tcPr>
            <w:tcW w:w="960" w:type="dxa"/>
            <w:tcBorders>
              <w:top w:val="nil"/>
              <w:left w:val="nil"/>
              <w:bottom w:val="single" w:sz="4" w:space="0" w:color="auto"/>
              <w:right w:val="single" w:sz="4" w:space="0" w:color="auto"/>
            </w:tcBorders>
            <w:shd w:val="clear" w:color="auto" w:fill="auto"/>
            <w:vAlign w:val="center"/>
            <w:hideMark/>
          </w:tcPr>
          <w:p w14:paraId="700FFE2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11</w:t>
            </w:r>
          </w:p>
        </w:tc>
        <w:tc>
          <w:tcPr>
            <w:tcW w:w="960" w:type="dxa"/>
            <w:tcBorders>
              <w:top w:val="nil"/>
              <w:left w:val="nil"/>
              <w:bottom w:val="single" w:sz="4" w:space="0" w:color="auto"/>
              <w:right w:val="single" w:sz="4" w:space="0" w:color="auto"/>
            </w:tcBorders>
            <w:shd w:val="clear" w:color="auto" w:fill="auto"/>
            <w:vAlign w:val="center"/>
            <w:hideMark/>
          </w:tcPr>
          <w:p w14:paraId="3096980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hideMark/>
          </w:tcPr>
          <w:p w14:paraId="1C54223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hideMark/>
          </w:tcPr>
          <w:p w14:paraId="62B226C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67863EA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241DE2B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r>
      <w:tr w:rsidR="00084112" w:rsidRPr="005122FB" w14:paraId="55B84B98"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28D6D44"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vAlign w:val="center"/>
            <w:hideMark/>
          </w:tcPr>
          <w:p w14:paraId="36A5B77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94</w:t>
            </w:r>
          </w:p>
        </w:tc>
        <w:tc>
          <w:tcPr>
            <w:tcW w:w="960" w:type="dxa"/>
            <w:tcBorders>
              <w:top w:val="nil"/>
              <w:left w:val="nil"/>
              <w:bottom w:val="single" w:sz="4" w:space="0" w:color="auto"/>
              <w:right w:val="single" w:sz="4" w:space="0" w:color="auto"/>
            </w:tcBorders>
            <w:shd w:val="clear" w:color="auto" w:fill="auto"/>
            <w:vAlign w:val="center"/>
            <w:hideMark/>
          </w:tcPr>
          <w:p w14:paraId="0E7C7AD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58817AC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hideMark/>
          </w:tcPr>
          <w:p w14:paraId="7A50C52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w:t>
            </w:r>
          </w:p>
        </w:tc>
        <w:tc>
          <w:tcPr>
            <w:tcW w:w="960" w:type="dxa"/>
            <w:tcBorders>
              <w:top w:val="nil"/>
              <w:left w:val="nil"/>
              <w:bottom w:val="single" w:sz="4" w:space="0" w:color="auto"/>
              <w:right w:val="single" w:sz="4" w:space="0" w:color="auto"/>
            </w:tcBorders>
            <w:shd w:val="clear" w:color="auto" w:fill="auto"/>
            <w:vAlign w:val="center"/>
            <w:hideMark/>
          </w:tcPr>
          <w:p w14:paraId="07A7D88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w:t>
            </w:r>
          </w:p>
        </w:tc>
        <w:tc>
          <w:tcPr>
            <w:tcW w:w="960" w:type="dxa"/>
            <w:tcBorders>
              <w:top w:val="nil"/>
              <w:left w:val="nil"/>
              <w:bottom w:val="single" w:sz="4" w:space="0" w:color="auto"/>
              <w:right w:val="single" w:sz="4" w:space="0" w:color="auto"/>
            </w:tcBorders>
            <w:shd w:val="clear" w:color="auto" w:fill="auto"/>
            <w:vAlign w:val="center"/>
            <w:hideMark/>
          </w:tcPr>
          <w:p w14:paraId="4D2ACD5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w:t>
            </w:r>
          </w:p>
        </w:tc>
        <w:tc>
          <w:tcPr>
            <w:tcW w:w="960" w:type="dxa"/>
            <w:tcBorders>
              <w:top w:val="nil"/>
              <w:left w:val="nil"/>
              <w:bottom w:val="single" w:sz="4" w:space="0" w:color="auto"/>
              <w:right w:val="single" w:sz="4" w:space="0" w:color="auto"/>
            </w:tcBorders>
            <w:shd w:val="clear" w:color="auto" w:fill="auto"/>
            <w:vAlign w:val="center"/>
            <w:hideMark/>
          </w:tcPr>
          <w:p w14:paraId="7E139C8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27</w:t>
            </w:r>
          </w:p>
        </w:tc>
        <w:tc>
          <w:tcPr>
            <w:tcW w:w="960" w:type="dxa"/>
            <w:tcBorders>
              <w:top w:val="nil"/>
              <w:left w:val="nil"/>
              <w:bottom w:val="single" w:sz="4" w:space="0" w:color="auto"/>
              <w:right w:val="single" w:sz="4" w:space="0" w:color="auto"/>
            </w:tcBorders>
            <w:shd w:val="clear" w:color="auto" w:fill="auto"/>
            <w:vAlign w:val="center"/>
            <w:hideMark/>
          </w:tcPr>
          <w:p w14:paraId="5169BE4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hideMark/>
          </w:tcPr>
          <w:p w14:paraId="60B5FA7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4056A26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56A187A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0DDE3F5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22313B2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r>
      <w:tr w:rsidR="00084112" w:rsidRPr="005122FB" w14:paraId="381CE8AA"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A38F80A"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 </w:t>
            </w:r>
          </w:p>
        </w:tc>
        <w:tc>
          <w:tcPr>
            <w:tcW w:w="1248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169047BD" w14:textId="77777777" w:rsidR="00084112" w:rsidRPr="005122FB" w:rsidRDefault="00084112" w:rsidP="00375924">
            <w:pPr>
              <w:spacing w:after="0"/>
              <w:jc w:val="center"/>
              <w:rPr>
                <w:rFonts w:ascii="Calibri" w:hAnsi="Calibri" w:cs="Calibri"/>
                <w:b/>
                <w:bCs/>
                <w:color w:val="000000"/>
                <w:lang w:eastAsia="en-GB"/>
              </w:rPr>
            </w:pPr>
            <w:r w:rsidRPr="005122FB">
              <w:rPr>
                <w:rFonts w:ascii="Calibri" w:hAnsi="Calibri" w:cs="Calibri"/>
                <w:b/>
                <w:bCs/>
                <w:color w:val="000000"/>
                <w:lang w:eastAsia="en-GB"/>
              </w:rPr>
              <w:t>Percentages</w:t>
            </w:r>
          </w:p>
        </w:tc>
      </w:tr>
      <w:tr w:rsidR="00084112" w:rsidRPr="005122FB" w14:paraId="3C741CE9" w14:textId="77777777" w:rsidTr="00375924">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81694C7"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Constitutional Law - All</w:t>
            </w:r>
          </w:p>
        </w:tc>
        <w:tc>
          <w:tcPr>
            <w:tcW w:w="960" w:type="dxa"/>
            <w:tcBorders>
              <w:top w:val="nil"/>
              <w:left w:val="nil"/>
              <w:bottom w:val="single" w:sz="4" w:space="0" w:color="auto"/>
              <w:right w:val="single" w:sz="4" w:space="0" w:color="auto"/>
            </w:tcBorders>
            <w:shd w:val="clear" w:color="auto" w:fill="auto"/>
            <w:noWrap/>
            <w:vAlign w:val="bottom"/>
            <w:hideMark/>
          </w:tcPr>
          <w:p w14:paraId="25567A06"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vAlign w:val="center"/>
            <w:hideMark/>
          </w:tcPr>
          <w:p w14:paraId="019408F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27284B2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5.81</w:t>
            </w:r>
          </w:p>
        </w:tc>
        <w:tc>
          <w:tcPr>
            <w:tcW w:w="960" w:type="dxa"/>
            <w:tcBorders>
              <w:top w:val="nil"/>
              <w:left w:val="nil"/>
              <w:bottom w:val="single" w:sz="4" w:space="0" w:color="auto"/>
              <w:right w:val="single" w:sz="4" w:space="0" w:color="auto"/>
            </w:tcBorders>
            <w:shd w:val="clear" w:color="auto" w:fill="auto"/>
            <w:noWrap/>
            <w:vAlign w:val="bottom"/>
            <w:hideMark/>
          </w:tcPr>
          <w:p w14:paraId="4FD75708"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10.37</w:t>
            </w:r>
          </w:p>
        </w:tc>
        <w:tc>
          <w:tcPr>
            <w:tcW w:w="960" w:type="dxa"/>
            <w:tcBorders>
              <w:top w:val="nil"/>
              <w:left w:val="nil"/>
              <w:bottom w:val="single" w:sz="4" w:space="0" w:color="auto"/>
              <w:right w:val="single" w:sz="4" w:space="0" w:color="auto"/>
            </w:tcBorders>
            <w:shd w:val="clear" w:color="auto" w:fill="auto"/>
            <w:noWrap/>
            <w:vAlign w:val="bottom"/>
            <w:hideMark/>
          </w:tcPr>
          <w:p w14:paraId="1332A0A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8.71</w:t>
            </w:r>
          </w:p>
        </w:tc>
        <w:tc>
          <w:tcPr>
            <w:tcW w:w="960" w:type="dxa"/>
            <w:tcBorders>
              <w:top w:val="nil"/>
              <w:left w:val="nil"/>
              <w:bottom w:val="single" w:sz="4" w:space="0" w:color="auto"/>
              <w:right w:val="single" w:sz="4" w:space="0" w:color="auto"/>
            </w:tcBorders>
            <w:shd w:val="clear" w:color="auto" w:fill="auto"/>
            <w:noWrap/>
            <w:vAlign w:val="bottom"/>
            <w:hideMark/>
          </w:tcPr>
          <w:p w14:paraId="184A785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28.22</w:t>
            </w:r>
          </w:p>
        </w:tc>
        <w:tc>
          <w:tcPr>
            <w:tcW w:w="960" w:type="dxa"/>
            <w:tcBorders>
              <w:top w:val="nil"/>
              <w:left w:val="nil"/>
              <w:bottom w:val="single" w:sz="4" w:space="0" w:color="auto"/>
              <w:right w:val="single" w:sz="4" w:space="0" w:color="auto"/>
            </w:tcBorders>
            <w:shd w:val="clear" w:color="auto" w:fill="auto"/>
            <w:noWrap/>
            <w:vAlign w:val="bottom"/>
            <w:hideMark/>
          </w:tcPr>
          <w:p w14:paraId="7BF69E1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32.37</w:t>
            </w:r>
          </w:p>
        </w:tc>
        <w:tc>
          <w:tcPr>
            <w:tcW w:w="960" w:type="dxa"/>
            <w:tcBorders>
              <w:top w:val="nil"/>
              <w:left w:val="nil"/>
              <w:bottom w:val="single" w:sz="4" w:space="0" w:color="auto"/>
              <w:right w:val="single" w:sz="4" w:space="0" w:color="auto"/>
            </w:tcBorders>
            <w:shd w:val="clear" w:color="auto" w:fill="auto"/>
            <w:noWrap/>
            <w:vAlign w:val="bottom"/>
            <w:hideMark/>
          </w:tcPr>
          <w:p w14:paraId="3F1C541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6.22</w:t>
            </w:r>
          </w:p>
        </w:tc>
        <w:tc>
          <w:tcPr>
            <w:tcW w:w="960" w:type="dxa"/>
            <w:tcBorders>
              <w:top w:val="nil"/>
              <w:left w:val="nil"/>
              <w:bottom w:val="single" w:sz="4" w:space="0" w:color="auto"/>
              <w:right w:val="single" w:sz="4" w:space="0" w:color="auto"/>
            </w:tcBorders>
            <w:shd w:val="clear" w:color="auto" w:fill="auto"/>
            <w:noWrap/>
            <w:vAlign w:val="bottom"/>
            <w:hideMark/>
          </w:tcPr>
          <w:p w14:paraId="3CD3C25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4.98</w:t>
            </w:r>
          </w:p>
        </w:tc>
        <w:tc>
          <w:tcPr>
            <w:tcW w:w="960" w:type="dxa"/>
            <w:tcBorders>
              <w:top w:val="nil"/>
              <w:left w:val="nil"/>
              <w:bottom w:val="single" w:sz="4" w:space="0" w:color="auto"/>
              <w:right w:val="single" w:sz="4" w:space="0" w:color="auto"/>
            </w:tcBorders>
            <w:shd w:val="clear" w:color="auto" w:fill="auto"/>
            <w:noWrap/>
            <w:vAlign w:val="bottom"/>
            <w:hideMark/>
          </w:tcPr>
          <w:p w14:paraId="22D43DD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2.07</w:t>
            </w:r>
          </w:p>
        </w:tc>
        <w:tc>
          <w:tcPr>
            <w:tcW w:w="960" w:type="dxa"/>
            <w:tcBorders>
              <w:top w:val="nil"/>
              <w:left w:val="nil"/>
              <w:bottom w:val="single" w:sz="4" w:space="0" w:color="auto"/>
              <w:right w:val="single" w:sz="4" w:space="0" w:color="auto"/>
            </w:tcBorders>
            <w:shd w:val="clear" w:color="auto" w:fill="auto"/>
            <w:vAlign w:val="center"/>
            <w:hideMark/>
          </w:tcPr>
          <w:p w14:paraId="4355CCC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4D9CEBE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136E1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1.24</w:t>
            </w:r>
          </w:p>
        </w:tc>
      </w:tr>
      <w:tr w:rsidR="00084112" w:rsidRPr="005122FB" w14:paraId="1CD3E593"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D85F055"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Female</w:t>
            </w:r>
          </w:p>
        </w:tc>
        <w:tc>
          <w:tcPr>
            <w:tcW w:w="960" w:type="dxa"/>
            <w:tcBorders>
              <w:top w:val="nil"/>
              <w:left w:val="nil"/>
              <w:bottom w:val="single" w:sz="4" w:space="0" w:color="auto"/>
              <w:right w:val="single" w:sz="4" w:space="0" w:color="auto"/>
            </w:tcBorders>
            <w:shd w:val="clear" w:color="auto" w:fill="auto"/>
            <w:noWrap/>
            <w:vAlign w:val="bottom"/>
            <w:hideMark/>
          </w:tcPr>
          <w:p w14:paraId="2661D6F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w:t>
            </w:r>
          </w:p>
        </w:tc>
        <w:tc>
          <w:tcPr>
            <w:tcW w:w="960" w:type="dxa"/>
            <w:tcBorders>
              <w:top w:val="nil"/>
              <w:left w:val="nil"/>
              <w:bottom w:val="single" w:sz="4" w:space="0" w:color="auto"/>
              <w:right w:val="single" w:sz="4" w:space="0" w:color="auto"/>
            </w:tcBorders>
            <w:shd w:val="clear" w:color="auto" w:fill="auto"/>
            <w:vAlign w:val="center"/>
            <w:hideMark/>
          </w:tcPr>
          <w:p w14:paraId="1281167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472D9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3.40</w:t>
            </w:r>
          </w:p>
        </w:tc>
        <w:tc>
          <w:tcPr>
            <w:tcW w:w="960" w:type="dxa"/>
            <w:tcBorders>
              <w:top w:val="nil"/>
              <w:left w:val="nil"/>
              <w:bottom w:val="single" w:sz="4" w:space="0" w:color="auto"/>
              <w:right w:val="single" w:sz="4" w:space="0" w:color="auto"/>
            </w:tcBorders>
            <w:shd w:val="clear" w:color="auto" w:fill="auto"/>
            <w:noWrap/>
            <w:vAlign w:val="bottom"/>
            <w:hideMark/>
          </w:tcPr>
          <w:p w14:paraId="2EADD932"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10.20</w:t>
            </w:r>
          </w:p>
        </w:tc>
        <w:tc>
          <w:tcPr>
            <w:tcW w:w="960" w:type="dxa"/>
            <w:tcBorders>
              <w:top w:val="nil"/>
              <w:left w:val="nil"/>
              <w:bottom w:val="single" w:sz="4" w:space="0" w:color="auto"/>
              <w:right w:val="single" w:sz="4" w:space="0" w:color="auto"/>
            </w:tcBorders>
            <w:shd w:val="clear" w:color="auto" w:fill="auto"/>
            <w:noWrap/>
            <w:vAlign w:val="bottom"/>
            <w:hideMark/>
          </w:tcPr>
          <w:p w14:paraId="5E72221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7.48</w:t>
            </w:r>
          </w:p>
        </w:tc>
        <w:tc>
          <w:tcPr>
            <w:tcW w:w="960" w:type="dxa"/>
            <w:tcBorders>
              <w:top w:val="nil"/>
              <w:left w:val="nil"/>
              <w:bottom w:val="single" w:sz="4" w:space="0" w:color="auto"/>
              <w:right w:val="single" w:sz="4" w:space="0" w:color="auto"/>
            </w:tcBorders>
            <w:shd w:val="clear" w:color="auto" w:fill="auto"/>
            <w:noWrap/>
            <w:vAlign w:val="bottom"/>
            <w:hideMark/>
          </w:tcPr>
          <w:p w14:paraId="5B91A3EA"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25.17</w:t>
            </w:r>
          </w:p>
        </w:tc>
        <w:tc>
          <w:tcPr>
            <w:tcW w:w="960" w:type="dxa"/>
            <w:tcBorders>
              <w:top w:val="nil"/>
              <w:left w:val="nil"/>
              <w:bottom w:val="single" w:sz="4" w:space="0" w:color="auto"/>
              <w:right w:val="single" w:sz="4" w:space="0" w:color="auto"/>
            </w:tcBorders>
            <w:shd w:val="clear" w:color="auto" w:fill="auto"/>
            <w:noWrap/>
            <w:vAlign w:val="bottom"/>
            <w:hideMark/>
          </w:tcPr>
          <w:p w14:paraId="7D4A3B9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34.69</w:t>
            </w:r>
          </w:p>
        </w:tc>
        <w:tc>
          <w:tcPr>
            <w:tcW w:w="960" w:type="dxa"/>
            <w:tcBorders>
              <w:top w:val="nil"/>
              <w:left w:val="nil"/>
              <w:bottom w:val="single" w:sz="4" w:space="0" w:color="auto"/>
              <w:right w:val="single" w:sz="4" w:space="0" w:color="auto"/>
            </w:tcBorders>
            <w:shd w:val="clear" w:color="auto" w:fill="auto"/>
            <w:noWrap/>
            <w:vAlign w:val="bottom"/>
            <w:hideMark/>
          </w:tcPr>
          <w:p w14:paraId="23DE270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7.48</w:t>
            </w:r>
          </w:p>
        </w:tc>
        <w:tc>
          <w:tcPr>
            <w:tcW w:w="960" w:type="dxa"/>
            <w:tcBorders>
              <w:top w:val="nil"/>
              <w:left w:val="nil"/>
              <w:bottom w:val="single" w:sz="4" w:space="0" w:color="auto"/>
              <w:right w:val="single" w:sz="4" w:space="0" w:color="auto"/>
            </w:tcBorders>
            <w:shd w:val="clear" w:color="auto" w:fill="auto"/>
            <w:noWrap/>
            <w:vAlign w:val="bottom"/>
            <w:hideMark/>
          </w:tcPr>
          <w:p w14:paraId="1C8B9FCB"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6.12</w:t>
            </w:r>
          </w:p>
        </w:tc>
        <w:tc>
          <w:tcPr>
            <w:tcW w:w="960" w:type="dxa"/>
            <w:tcBorders>
              <w:top w:val="nil"/>
              <w:left w:val="nil"/>
              <w:bottom w:val="single" w:sz="4" w:space="0" w:color="auto"/>
              <w:right w:val="single" w:sz="4" w:space="0" w:color="auto"/>
            </w:tcBorders>
            <w:shd w:val="clear" w:color="auto" w:fill="auto"/>
            <w:noWrap/>
            <w:vAlign w:val="bottom"/>
            <w:hideMark/>
          </w:tcPr>
          <w:p w14:paraId="337DF25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3.40</w:t>
            </w:r>
          </w:p>
        </w:tc>
        <w:tc>
          <w:tcPr>
            <w:tcW w:w="960" w:type="dxa"/>
            <w:tcBorders>
              <w:top w:val="nil"/>
              <w:left w:val="nil"/>
              <w:bottom w:val="single" w:sz="4" w:space="0" w:color="auto"/>
              <w:right w:val="single" w:sz="4" w:space="0" w:color="auto"/>
            </w:tcBorders>
            <w:shd w:val="clear" w:color="auto" w:fill="auto"/>
            <w:vAlign w:val="center"/>
            <w:hideMark/>
          </w:tcPr>
          <w:p w14:paraId="01C67A9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36592F1F"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6718A5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2.04</w:t>
            </w:r>
          </w:p>
        </w:tc>
      </w:tr>
      <w:tr w:rsidR="00084112" w:rsidRPr="005122FB" w14:paraId="429F9E07" w14:textId="77777777" w:rsidTr="00375924">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81AE8F6" w14:textId="77777777" w:rsidR="00084112" w:rsidRPr="005122FB" w:rsidRDefault="00084112" w:rsidP="00375924">
            <w:pPr>
              <w:spacing w:after="0"/>
              <w:rPr>
                <w:rFonts w:ascii="Calibri" w:hAnsi="Calibri" w:cs="Calibri"/>
                <w:b/>
                <w:bCs/>
                <w:color w:val="000000"/>
                <w:lang w:eastAsia="en-GB"/>
              </w:rPr>
            </w:pPr>
            <w:r w:rsidRPr="005122FB">
              <w:rPr>
                <w:rFonts w:ascii="Calibri" w:hAnsi="Calibri" w:cs="Calibri"/>
                <w:b/>
                <w:bCs/>
                <w:color w:val="000000"/>
                <w:lang w:eastAsia="en-GB"/>
              </w:rPr>
              <w:t>Male</w:t>
            </w:r>
          </w:p>
        </w:tc>
        <w:tc>
          <w:tcPr>
            <w:tcW w:w="960" w:type="dxa"/>
            <w:tcBorders>
              <w:top w:val="nil"/>
              <w:left w:val="nil"/>
              <w:bottom w:val="single" w:sz="4" w:space="0" w:color="auto"/>
              <w:right w:val="single" w:sz="4" w:space="0" w:color="auto"/>
            </w:tcBorders>
            <w:shd w:val="clear" w:color="auto" w:fill="auto"/>
            <w:noWrap/>
            <w:vAlign w:val="bottom"/>
            <w:hideMark/>
          </w:tcPr>
          <w:p w14:paraId="0B67CD7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39</w:t>
            </w:r>
          </w:p>
        </w:tc>
        <w:tc>
          <w:tcPr>
            <w:tcW w:w="960" w:type="dxa"/>
            <w:tcBorders>
              <w:top w:val="nil"/>
              <w:left w:val="nil"/>
              <w:bottom w:val="single" w:sz="4" w:space="0" w:color="auto"/>
              <w:right w:val="single" w:sz="4" w:space="0" w:color="auto"/>
            </w:tcBorders>
            <w:shd w:val="clear" w:color="auto" w:fill="auto"/>
            <w:vAlign w:val="center"/>
            <w:hideMark/>
          </w:tcPr>
          <w:p w14:paraId="2841BBCD"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CCE671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9.57</w:t>
            </w:r>
          </w:p>
        </w:tc>
        <w:tc>
          <w:tcPr>
            <w:tcW w:w="960" w:type="dxa"/>
            <w:tcBorders>
              <w:top w:val="nil"/>
              <w:left w:val="nil"/>
              <w:bottom w:val="single" w:sz="4" w:space="0" w:color="auto"/>
              <w:right w:val="single" w:sz="4" w:space="0" w:color="auto"/>
            </w:tcBorders>
            <w:shd w:val="clear" w:color="auto" w:fill="auto"/>
            <w:noWrap/>
            <w:vAlign w:val="bottom"/>
            <w:hideMark/>
          </w:tcPr>
          <w:p w14:paraId="15559900"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10.64</w:t>
            </w:r>
          </w:p>
        </w:tc>
        <w:tc>
          <w:tcPr>
            <w:tcW w:w="960" w:type="dxa"/>
            <w:tcBorders>
              <w:top w:val="nil"/>
              <w:left w:val="nil"/>
              <w:bottom w:val="single" w:sz="4" w:space="0" w:color="auto"/>
              <w:right w:val="single" w:sz="4" w:space="0" w:color="auto"/>
            </w:tcBorders>
            <w:shd w:val="clear" w:color="auto" w:fill="auto"/>
            <w:noWrap/>
            <w:vAlign w:val="bottom"/>
            <w:hideMark/>
          </w:tcPr>
          <w:p w14:paraId="0FDB5EF5"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10.64</w:t>
            </w:r>
          </w:p>
        </w:tc>
        <w:tc>
          <w:tcPr>
            <w:tcW w:w="960" w:type="dxa"/>
            <w:tcBorders>
              <w:top w:val="nil"/>
              <w:left w:val="nil"/>
              <w:bottom w:val="single" w:sz="4" w:space="0" w:color="auto"/>
              <w:right w:val="single" w:sz="4" w:space="0" w:color="auto"/>
            </w:tcBorders>
            <w:shd w:val="clear" w:color="auto" w:fill="auto"/>
            <w:noWrap/>
            <w:vAlign w:val="bottom"/>
            <w:hideMark/>
          </w:tcPr>
          <w:p w14:paraId="6DD69B31"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32.98</w:t>
            </w:r>
          </w:p>
        </w:tc>
        <w:tc>
          <w:tcPr>
            <w:tcW w:w="960" w:type="dxa"/>
            <w:tcBorders>
              <w:top w:val="nil"/>
              <w:left w:val="nil"/>
              <w:bottom w:val="single" w:sz="4" w:space="0" w:color="auto"/>
              <w:right w:val="single" w:sz="4" w:space="0" w:color="auto"/>
            </w:tcBorders>
            <w:shd w:val="clear" w:color="auto" w:fill="auto"/>
            <w:noWrap/>
            <w:vAlign w:val="bottom"/>
            <w:hideMark/>
          </w:tcPr>
          <w:p w14:paraId="5D0C9DDC"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28.72</w:t>
            </w:r>
          </w:p>
        </w:tc>
        <w:tc>
          <w:tcPr>
            <w:tcW w:w="960" w:type="dxa"/>
            <w:tcBorders>
              <w:top w:val="nil"/>
              <w:left w:val="nil"/>
              <w:bottom w:val="single" w:sz="4" w:space="0" w:color="auto"/>
              <w:right w:val="single" w:sz="4" w:space="0" w:color="auto"/>
            </w:tcBorders>
            <w:shd w:val="clear" w:color="auto" w:fill="auto"/>
            <w:noWrap/>
            <w:vAlign w:val="bottom"/>
            <w:hideMark/>
          </w:tcPr>
          <w:p w14:paraId="4810F2E3"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4.26</w:t>
            </w:r>
          </w:p>
        </w:tc>
        <w:tc>
          <w:tcPr>
            <w:tcW w:w="960" w:type="dxa"/>
            <w:tcBorders>
              <w:top w:val="nil"/>
              <w:left w:val="nil"/>
              <w:bottom w:val="single" w:sz="4" w:space="0" w:color="auto"/>
              <w:right w:val="single" w:sz="4" w:space="0" w:color="auto"/>
            </w:tcBorders>
            <w:shd w:val="clear" w:color="auto" w:fill="auto"/>
            <w:noWrap/>
            <w:vAlign w:val="bottom"/>
            <w:hideMark/>
          </w:tcPr>
          <w:p w14:paraId="4D42D2DE"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3.19</w:t>
            </w:r>
          </w:p>
        </w:tc>
        <w:tc>
          <w:tcPr>
            <w:tcW w:w="960" w:type="dxa"/>
            <w:tcBorders>
              <w:top w:val="nil"/>
              <w:left w:val="nil"/>
              <w:bottom w:val="single" w:sz="4" w:space="0" w:color="auto"/>
              <w:right w:val="single" w:sz="4" w:space="0" w:color="auto"/>
            </w:tcBorders>
            <w:shd w:val="clear" w:color="auto" w:fill="auto"/>
            <w:noWrap/>
            <w:vAlign w:val="bottom"/>
            <w:hideMark/>
          </w:tcPr>
          <w:p w14:paraId="17A077C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vAlign w:val="center"/>
            <w:hideMark/>
          </w:tcPr>
          <w:p w14:paraId="021FBAB4"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hideMark/>
          </w:tcPr>
          <w:p w14:paraId="164A41B7"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39C7D769" w14:textId="77777777" w:rsidR="00084112" w:rsidRPr="005122FB" w:rsidRDefault="00084112" w:rsidP="00375924">
            <w:pPr>
              <w:spacing w:after="0"/>
              <w:jc w:val="right"/>
              <w:rPr>
                <w:rFonts w:ascii="Calibri" w:hAnsi="Calibri" w:cs="Calibri"/>
                <w:color w:val="000000"/>
                <w:lang w:eastAsia="en-GB"/>
              </w:rPr>
            </w:pPr>
            <w:r w:rsidRPr="005122FB">
              <w:rPr>
                <w:rFonts w:ascii="Calibri" w:hAnsi="Calibri" w:cs="Calibri"/>
                <w:color w:val="000000"/>
                <w:lang w:eastAsia="en-GB"/>
              </w:rPr>
              <w:t>0.00</w:t>
            </w:r>
          </w:p>
        </w:tc>
      </w:tr>
    </w:tbl>
    <w:p w14:paraId="30B0695C" w14:textId="77777777" w:rsidR="00084112" w:rsidRDefault="00084112"/>
    <w:sectPr w:rsidR="00084112" w:rsidSect="00814D70">
      <w:pgSz w:w="16838" w:h="11906" w:orient="landscape" w:code="9"/>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17E"/>
    <w:multiLevelType w:val="multilevel"/>
    <w:tmpl w:val="B3BA7F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606459"/>
    <w:multiLevelType w:val="multilevel"/>
    <w:tmpl w:val="FFE6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87C95"/>
    <w:multiLevelType w:val="hybridMultilevel"/>
    <w:tmpl w:val="88245B08"/>
    <w:lvl w:ilvl="0" w:tplc="73A05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81A8E"/>
    <w:multiLevelType w:val="hybridMultilevel"/>
    <w:tmpl w:val="9B269E16"/>
    <w:lvl w:ilvl="0" w:tplc="ABBCEE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015"/>
    <w:multiLevelType w:val="hybridMultilevel"/>
    <w:tmpl w:val="AD286B42"/>
    <w:lvl w:ilvl="0" w:tplc="AA565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5537E"/>
    <w:multiLevelType w:val="multilevel"/>
    <w:tmpl w:val="A9B64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C5196"/>
    <w:multiLevelType w:val="hybridMultilevel"/>
    <w:tmpl w:val="8D06B738"/>
    <w:lvl w:ilvl="0" w:tplc="6D6648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86B16"/>
    <w:multiLevelType w:val="hybridMultilevel"/>
    <w:tmpl w:val="14F66BBC"/>
    <w:lvl w:ilvl="0" w:tplc="4176C410">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731EA"/>
    <w:multiLevelType w:val="hybridMultilevel"/>
    <w:tmpl w:val="9B269E16"/>
    <w:lvl w:ilvl="0" w:tplc="ABBCEE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7468B"/>
    <w:multiLevelType w:val="hybridMultilevel"/>
    <w:tmpl w:val="656659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AC7358"/>
    <w:multiLevelType w:val="multilevel"/>
    <w:tmpl w:val="A7202194"/>
    <w:lvl w:ilvl="0">
      <w:start w:val="1"/>
      <w:numFmt w:val="bullet"/>
      <w:lvlText w:val="·"/>
      <w:lvlJc w:val="left"/>
      <w:pPr>
        <w:tabs>
          <w:tab w:val="left" w:pos="4816"/>
        </w:tabs>
        <w:ind w:left="5104"/>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355586">
    <w:abstractNumId w:val="0"/>
  </w:num>
  <w:num w:numId="2" w16cid:durableId="964896542">
    <w:abstractNumId w:val="2"/>
  </w:num>
  <w:num w:numId="3" w16cid:durableId="20054647">
    <w:abstractNumId w:val="6"/>
  </w:num>
  <w:num w:numId="4" w16cid:durableId="477303457">
    <w:abstractNumId w:val="9"/>
  </w:num>
  <w:num w:numId="5" w16cid:durableId="365716835">
    <w:abstractNumId w:val="7"/>
  </w:num>
  <w:num w:numId="6" w16cid:durableId="975135719">
    <w:abstractNumId w:val="4"/>
  </w:num>
  <w:num w:numId="7" w16cid:durableId="860435968">
    <w:abstractNumId w:val="1"/>
  </w:num>
  <w:num w:numId="8" w16cid:durableId="1120344842">
    <w:abstractNumId w:val="5"/>
  </w:num>
  <w:num w:numId="9" w16cid:durableId="437990681">
    <w:abstractNumId w:val="10"/>
  </w:num>
  <w:num w:numId="10" w16cid:durableId="577372968">
    <w:abstractNumId w:val="3"/>
  </w:num>
  <w:num w:numId="11" w16cid:durableId="632444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18"/>
    <w:rsid w:val="00042C10"/>
    <w:rsid w:val="00084112"/>
    <w:rsid w:val="000C4B43"/>
    <w:rsid w:val="000C5BD2"/>
    <w:rsid w:val="00100922"/>
    <w:rsid w:val="00137A1C"/>
    <w:rsid w:val="00187067"/>
    <w:rsid w:val="001C6029"/>
    <w:rsid w:val="001E2482"/>
    <w:rsid w:val="001F65E3"/>
    <w:rsid w:val="002A2405"/>
    <w:rsid w:val="002B07E0"/>
    <w:rsid w:val="002E673F"/>
    <w:rsid w:val="003038E7"/>
    <w:rsid w:val="00334323"/>
    <w:rsid w:val="0034224D"/>
    <w:rsid w:val="00431DF9"/>
    <w:rsid w:val="00435799"/>
    <w:rsid w:val="004E7B08"/>
    <w:rsid w:val="00592A1E"/>
    <w:rsid w:val="005E03A4"/>
    <w:rsid w:val="006570C8"/>
    <w:rsid w:val="00715E52"/>
    <w:rsid w:val="00737555"/>
    <w:rsid w:val="007A55C3"/>
    <w:rsid w:val="00814D70"/>
    <w:rsid w:val="008965FD"/>
    <w:rsid w:val="00952F5A"/>
    <w:rsid w:val="009B2EAA"/>
    <w:rsid w:val="00A07A04"/>
    <w:rsid w:val="00A33C39"/>
    <w:rsid w:val="00AE4118"/>
    <w:rsid w:val="00B36C64"/>
    <w:rsid w:val="00B538EE"/>
    <w:rsid w:val="00C32AFD"/>
    <w:rsid w:val="00C32B69"/>
    <w:rsid w:val="00C42CC6"/>
    <w:rsid w:val="00CA6509"/>
    <w:rsid w:val="00CE3025"/>
    <w:rsid w:val="00DA6957"/>
    <w:rsid w:val="00EC5CC9"/>
    <w:rsid w:val="00EC7EB3"/>
    <w:rsid w:val="00F57B7C"/>
    <w:rsid w:val="00F8656C"/>
    <w:rsid w:val="00FB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613"/>
  <w15:chartTrackingRefBased/>
  <w15:docId w15:val="{38E5E729-FFF7-436D-A1B3-A7780D65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18"/>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AE4118"/>
    <w:pPr>
      <w:keepNext/>
      <w:numPr>
        <w:numId w:val="1"/>
      </w:numPr>
      <w:spacing w:before="360" w:after="120"/>
      <w:outlineLvl w:val="0"/>
    </w:pPr>
    <w:rPr>
      <w:rFonts w:eastAsiaTheme="majorEastAsia" w:cs="Arial"/>
      <w:b/>
      <w:bCs/>
      <w:caps/>
      <w:kern w:val="32"/>
      <w:szCs w:val="32"/>
    </w:rPr>
  </w:style>
  <w:style w:type="paragraph" w:styleId="Heading2">
    <w:name w:val="heading 2"/>
    <w:basedOn w:val="Normal"/>
    <w:next w:val="Normal"/>
    <w:link w:val="Heading2Char"/>
    <w:qFormat/>
    <w:rsid w:val="00AE4118"/>
    <w:pPr>
      <w:keepNext/>
      <w:numPr>
        <w:ilvl w:val="1"/>
        <w:numId w:val="1"/>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AE4118"/>
    <w:pPr>
      <w:keepNext/>
      <w:numPr>
        <w:ilvl w:val="2"/>
        <w:numId w:val="1"/>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AE4118"/>
    <w:pPr>
      <w:keepNext/>
      <w:numPr>
        <w:ilvl w:val="3"/>
        <w:numId w:val="1"/>
      </w:numPr>
      <w:spacing w:before="240" w:after="60"/>
      <w:outlineLvl w:val="3"/>
    </w:pPr>
    <w:rPr>
      <w:b/>
      <w:bCs/>
      <w:sz w:val="26"/>
      <w:szCs w:val="28"/>
    </w:rPr>
  </w:style>
  <w:style w:type="paragraph" w:styleId="Heading5">
    <w:name w:val="heading 5"/>
    <w:basedOn w:val="Normal"/>
    <w:next w:val="Normal"/>
    <w:link w:val="Heading5Char"/>
    <w:qFormat/>
    <w:rsid w:val="00AE4118"/>
    <w:pPr>
      <w:numPr>
        <w:ilvl w:val="4"/>
        <w:numId w:val="1"/>
      </w:numPr>
      <w:spacing w:before="240" w:after="60"/>
      <w:outlineLvl w:val="4"/>
    </w:pPr>
    <w:rPr>
      <w:b/>
      <w:bCs/>
      <w:i/>
      <w:iCs/>
      <w:sz w:val="24"/>
      <w:szCs w:val="26"/>
    </w:rPr>
  </w:style>
  <w:style w:type="paragraph" w:styleId="Heading6">
    <w:name w:val="heading 6"/>
    <w:basedOn w:val="Normal"/>
    <w:next w:val="Normal"/>
    <w:link w:val="Heading6Char"/>
    <w:qFormat/>
    <w:rsid w:val="00AE4118"/>
    <w:pPr>
      <w:numPr>
        <w:ilvl w:val="5"/>
        <w:numId w:val="1"/>
      </w:numPr>
      <w:spacing w:before="240" w:after="60"/>
      <w:outlineLvl w:val="5"/>
    </w:pPr>
    <w:rPr>
      <w:b/>
      <w:bCs/>
      <w:sz w:val="20"/>
      <w:szCs w:val="22"/>
    </w:rPr>
  </w:style>
  <w:style w:type="paragraph" w:styleId="Heading7">
    <w:name w:val="heading 7"/>
    <w:basedOn w:val="Normal"/>
    <w:next w:val="Normal"/>
    <w:link w:val="Heading7Char"/>
    <w:qFormat/>
    <w:rsid w:val="00AE4118"/>
    <w:pPr>
      <w:numPr>
        <w:ilvl w:val="6"/>
        <w:numId w:val="1"/>
      </w:numPr>
      <w:spacing w:before="240" w:after="60"/>
      <w:outlineLvl w:val="6"/>
    </w:pPr>
  </w:style>
  <w:style w:type="paragraph" w:styleId="Heading8">
    <w:name w:val="heading 8"/>
    <w:basedOn w:val="Normal"/>
    <w:next w:val="Normal"/>
    <w:link w:val="Heading8Char"/>
    <w:qFormat/>
    <w:rsid w:val="00AE4118"/>
    <w:pPr>
      <w:numPr>
        <w:ilvl w:val="7"/>
        <w:numId w:val="1"/>
      </w:numPr>
      <w:spacing w:before="240" w:after="60"/>
      <w:outlineLvl w:val="7"/>
    </w:pPr>
    <w:rPr>
      <w:i/>
      <w:iCs/>
    </w:rPr>
  </w:style>
  <w:style w:type="paragraph" w:styleId="Heading9">
    <w:name w:val="heading 9"/>
    <w:basedOn w:val="Normal"/>
    <w:next w:val="Normal"/>
    <w:link w:val="Heading9Char"/>
    <w:qFormat/>
    <w:rsid w:val="00AE4118"/>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118"/>
    <w:rPr>
      <w:rFonts w:ascii="Arial" w:eastAsiaTheme="majorEastAsia" w:hAnsi="Arial" w:cs="Arial"/>
      <w:b/>
      <w:bCs/>
      <w:caps/>
      <w:kern w:val="32"/>
      <w:szCs w:val="32"/>
    </w:rPr>
  </w:style>
  <w:style w:type="character" w:customStyle="1" w:styleId="Heading2Char">
    <w:name w:val="Heading 2 Char"/>
    <w:basedOn w:val="DefaultParagraphFont"/>
    <w:link w:val="Heading2"/>
    <w:rsid w:val="00AE4118"/>
    <w:rPr>
      <w:rFonts w:ascii="Arial" w:eastAsiaTheme="majorEastAsia" w:hAnsi="Arial" w:cs="Arial"/>
      <w:b/>
      <w:bCs/>
      <w:iCs/>
      <w:szCs w:val="28"/>
    </w:rPr>
  </w:style>
  <w:style w:type="character" w:customStyle="1" w:styleId="Heading3Char">
    <w:name w:val="Heading 3 Char"/>
    <w:basedOn w:val="DefaultParagraphFont"/>
    <w:link w:val="Heading3"/>
    <w:rsid w:val="00AE4118"/>
    <w:rPr>
      <w:rFonts w:ascii="Arial" w:eastAsiaTheme="majorEastAsia" w:hAnsi="Arial" w:cs="Arial"/>
      <w:bCs/>
      <w:i/>
      <w:szCs w:val="26"/>
    </w:rPr>
  </w:style>
  <w:style w:type="character" w:customStyle="1" w:styleId="Heading4Char">
    <w:name w:val="Heading 4 Char"/>
    <w:basedOn w:val="DefaultParagraphFont"/>
    <w:link w:val="Heading4"/>
    <w:rsid w:val="00AE4118"/>
    <w:rPr>
      <w:rFonts w:ascii="Arial" w:eastAsia="Times New Roman" w:hAnsi="Arial" w:cs="Times New Roman"/>
      <w:b/>
      <w:bCs/>
      <w:sz w:val="26"/>
      <w:szCs w:val="28"/>
    </w:rPr>
  </w:style>
  <w:style w:type="character" w:customStyle="1" w:styleId="Heading5Char">
    <w:name w:val="Heading 5 Char"/>
    <w:basedOn w:val="DefaultParagraphFont"/>
    <w:link w:val="Heading5"/>
    <w:rsid w:val="00AE4118"/>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AE4118"/>
    <w:rPr>
      <w:rFonts w:ascii="Arial" w:eastAsia="Times New Roman" w:hAnsi="Arial" w:cs="Times New Roman"/>
      <w:b/>
      <w:bCs/>
      <w:sz w:val="20"/>
    </w:rPr>
  </w:style>
  <w:style w:type="character" w:customStyle="1" w:styleId="Heading7Char">
    <w:name w:val="Heading 7 Char"/>
    <w:basedOn w:val="DefaultParagraphFont"/>
    <w:link w:val="Heading7"/>
    <w:rsid w:val="00AE4118"/>
    <w:rPr>
      <w:rFonts w:ascii="Arial" w:eastAsia="Times New Roman" w:hAnsi="Arial" w:cs="Times New Roman"/>
      <w:szCs w:val="24"/>
    </w:rPr>
  </w:style>
  <w:style w:type="character" w:customStyle="1" w:styleId="Heading8Char">
    <w:name w:val="Heading 8 Char"/>
    <w:basedOn w:val="DefaultParagraphFont"/>
    <w:link w:val="Heading8"/>
    <w:rsid w:val="00AE4118"/>
    <w:rPr>
      <w:rFonts w:ascii="Arial" w:eastAsia="Times New Roman" w:hAnsi="Arial" w:cs="Times New Roman"/>
      <w:i/>
      <w:iCs/>
      <w:szCs w:val="24"/>
    </w:rPr>
  </w:style>
  <w:style w:type="character" w:customStyle="1" w:styleId="Heading9Char">
    <w:name w:val="Heading 9 Char"/>
    <w:basedOn w:val="DefaultParagraphFont"/>
    <w:link w:val="Heading9"/>
    <w:rsid w:val="00AE4118"/>
    <w:rPr>
      <w:rFonts w:ascii="Arial" w:eastAsia="Times New Roman" w:hAnsi="Arial" w:cs="Arial"/>
      <w:sz w:val="20"/>
    </w:rPr>
  </w:style>
  <w:style w:type="character" w:styleId="CommentReference">
    <w:name w:val="annotation reference"/>
    <w:basedOn w:val="DefaultParagraphFont"/>
    <w:uiPriority w:val="99"/>
    <w:semiHidden/>
    <w:rsid w:val="00AE4118"/>
    <w:rPr>
      <w:sz w:val="16"/>
      <w:szCs w:val="16"/>
    </w:rPr>
  </w:style>
  <w:style w:type="paragraph" w:styleId="CommentText">
    <w:name w:val="annotation text"/>
    <w:basedOn w:val="Normal"/>
    <w:link w:val="CommentTextChar"/>
    <w:uiPriority w:val="99"/>
    <w:rsid w:val="00AE4118"/>
    <w:rPr>
      <w:sz w:val="20"/>
      <w:szCs w:val="20"/>
    </w:rPr>
  </w:style>
  <w:style w:type="character" w:customStyle="1" w:styleId="CommentTextChar">
    <w:name w:val="Comment Text Char"/>
    <w:basedOn w:val="DefaultParagraphFont"/>
    <w:link w:val="CommentText"/>
    <w:uiPriority w:val="99"/>
    <w:rsid w:val="00AE4118"/>
    <w:rPr>
      <w:rFonts w:ascii="Arial" w:eastAsia="Times New Roman" w:hAnsi="Arial" w:cs="Times New Roman"/>
      <w:sz w:val="20"/>
      <w:szCs w:val="20"/>
    </w:rPr>
  </w:style>
  <w:style w:type="character" w:styleId="Hyperlink">
    <w:name w:val="Hyperlink"/>
    <w:basedOn w:val="DefaultParagraphFont"/>
    <w:uiPriority w:val="99"/>
    <w:rsid w:val="00AE4118"/>
    <w:rPr>
      <w:color w:val="0000FF"/>
      <w:u w:val="single"/>
    </w:rPr>
  </w:style>
  <w:style w:type="character" w:customStyle="1" w:styleId="Ref">
    <w:name w:val="Ref"/>
    <w:basedOn w:val="DefaultParagraphFont"/>
    <w:rsid w:val="00AE4118"/>
  </w:style>
  <w:style w:type="paragraph" w:styleId="BalloonText">
    <w:name w:val="Balloon Text"/>
    <w:basedOn w:val="Normal"/>
    <w:link w:val="BalloonTextChar"/>
    <w:uiPriority w:val="99"/>
    <w:semiHidden/>
    <w:unhideWhenUsed/>
    <w:rsid w:val="00AE41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18"/>
    <w:rPr>
      <w:rFonts w:ascii="Segoe UI" w:eastAsia="Times New Roman" w:hAnsi="Segoe UI" w:cs="Segoe UI"/>
      <w:sz w:val="18"/>
      <w:szCs w:val="18"/>
    </w:rPr>
  </w:style>
  <w:style w:type="table" w:styleId="TableGrid">
    <w:name w:val="Table Grid"/>
    <w:basedOn w:val="TableNormal"/>
    <w:uiPriority w:val="39"/>
    <w:rsid w:val="00DA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3A4"/>
    <w:pPr>
      <w:spacing w:after="0" w:line="240" w:lineRule="auto"/>
    </w:pPr>
  </w:style>
  <w:style w:type="paragraph" w:styleId="ListParagraph">
    <w:name w:val="List Paragraph"/>
    <w:basedOn w:val="Normal"/>
    <w:uiPriority w:val="34"/>
    <w:qFormat/>
    <w:rsid w:val="00A07A04"/>
    <w:pPr>
      <w:spacing w:after="0"/>
      <w:ind w:left="720"/>
      <w:contextualSpacing/>
    </w:pPr>
    <w:rPr>
      <w:rFonts w:asciiTheme="minorHAnsi" w:eastAsiaTheme="minorHAnsi" w:hAnsiTheme="minorHAnsi" w:cstheme="minorBidi"/>
      <w:sz w:val="24"/>
    </w:rPr>
  </w:style>
  <w:style w:type="paragraph" w:styleId="NormalWeb">
    <w:name w:val="Normal (Web)"/>
    <w:basedOn w:val="Normal"/>
    <w:uiPriority w:val="99"/>
    <w:unhideWhenUsed/>
    <w:rsid w:val="00100922"/>
    <w:pPr>
      <w:spacing w:before="100" w:beforeAutospacing="1" w:after="100" w:afterAutospacing="1"/>
    </w:pPr>
    <w:rPr>
      <w:rFonts w:ascii="Times New Roman" w:hAnsi="Times New Roman"/>
      <w:sz w:val="24"/>
      <w:lang w:eastAsia="en-GB"/>
    </w:rPr>
  </w:style>
  <w:style w:type="character" w:customStyle="1" w:styleId="apple-converted-space">
    <w:name w:val="apple-converted-space"/>
    <w:basedOn w:val="DefaultParagraphFont"/>
    <w:rsid w:val="00F8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014">
      <w:bodyDiv w:val="1"/>
      <w:marLeft w:val="0"/>
      <w:marRight w:val="0"/>
      <w:marTop w:val="0"/>
      <w:marBottom w:val="0"/>
      <w:divBdr>
        <w:top w:val="none" w:sz="0" w:space="0" w:color="auto"/>
        <w:left w:val="none" w:sz="0" w:space="0" w:color="auto"/>
        <w:bottom w:val="none" w:sz="0" w:space="0" w:color="auto"/>
        <w:right w:val="none" w:sz="0" w:space="0" w:color="auto"/>
      </w:divBdr>
      <w:divsChild>
        <w:div w:id="1820615704">
          <w:marLeft w:val="0"/>
          <w:marRight w:val="0"/>
          <w:marTop w:val="0"/>
          <w:marBottom w:val="0"/>
          <w:divBdr>
            <w:top w:val="none" w:sz="0" w:space="0" w:color="auto"/>
            <w:left w:val="none" w:sz="0" w:space="0" w:color="auto"/>
            <w:bottom w:val="none" w:sz="0" w:space="0" w:color="auto"/>
            <w:right w:val="none" w:sz="0" w:space="0" w:color="auto"/>
          </w:divBdr>
          <w:divsChild>
            <w:div w:id="1263223835">
              <w:marLeft w:val="0"/>
              <w:marRight w:val="0"/>
              <w:marTop w:val="0"/>
              <w:marBottom w:val="0"/>
              <w:divBdr>
                <w:top w:val="none" w:sz="0" w:space="0" w:color="auto"/>
                <w:left w:val="none" w:sz="0" w:space="0" w:color="auto"/>
                <w:bottom w:val="none" w:sz="0" w:space="0" w:color="auto"/>
                <w:right w:val="none" w:sz="0" w:space="0" w:color="auto"/>
              </w:divBdr>
              <w:divsChild>
                <w:div w:id="9407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072">
      <w:bodyDiv w:val="1"/>
      <w:marLeft w:val="0"/>
      <w:marRight w:val="0"/>
      <w:marTop w:val="0"/>
      <w:marBottom w:val="0"/>
      <w:divBdr>
        <w:top w:val="none" w:sz="0" w:space="0" w:color="auto"/>
        <w:left w:val="none" w:sz="0" w:space="0" w:color="auto"/>
        <w:bottom w:val="none" w:sz="0" w:space="0" w:color="auto"/>
        <w:right w:val="none" w:sz="0" w:space="0" w:color="auto"/>
      </w:divBdr>
      <w:divsChild>
        <w:div w:id="1915239813">
          <w:marLeft w:val="0"/>
          <w:marRight w:val="0"/>
          <w:marTop w:val="0"/>
          <w:marBottom w:val="0"/>
          <w:divBdr>
            <w:top w:val="none" w:sz="0" w:space="0" w:color="auto"/>
            <w:left w:val="none" w:sz="0" w:space="0" w:color="auto"/>
            <w:bottom w:val="none" w:sz="0" w:space="0" w:color="auto"/>
            <w:right w:val="none" w:sz="0" w:space="0" w:color="auto"/>
          </w:divBdr>
          <w:divsChild>
            <w:div w:id="118375485">
              <w:marLeft w:val="0"/>
              <w:marRight w:val="0"/>
              <w:marTop w:val="0"/>
              <w:marBottom w:val="0"/>
              <w:divBdr>
                <w:top w:val="none" w:sz="0" w:space="0" w:color="auto"/>
                <w:left w:val="none" w:sz="0" w:space="0" w:color="auto"/>
                <w:bottom w:val="none" w:sz="0" w:space="0" w:color="auto"/>
                <w:right w:val="none" w:sz="0" w:space="0" w:color="auto"/>
              </w:divBdr>
              <w:divsChild>
                <w:div w:id="13949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338">
      <w:bodyDiv w:val="1"/>
      <w:marLeft w:val="0"/>
      <w:marRight w:val="0"/>
      <w:marTop w:val="0"/>
      <w:marBottom w:val="0"/>
      <w:divBdr>
        <w:top w:val="none" w:sz="0" w:space="0" w:color="auto"/>
        <w:left w:val="none" w:sz="0" w:space="0" w:color="auto"/>
        <w:bottom w:val="none" w:sz="0" w:space="0" w:color="auto"/>
        <w:right w:val="none" w:sz="0" w:space="0" w:color="auto"/>
      </w:divBdr>
      <w:divsChild>
        <w:div w:id="26638726">
          <w:marLeft w:val="0"/>
          <w:marRight w:val="0"/>
          <w:marTop w:val="0"/>
          <w:marBottom w:val="0"/>
          <w:divBdr>
            <w:top w:val="none" w:sz="0" w:space="0" w:color="auto"/>
            <w:left w:val="none" w:sz="0" w:space="0" w:color="auto"/>
            <w:bottom w:val="none" w:sz="0" w:space="0" w:color="auto"/>
            <w:right w:val="none" w:sz="0" w:space="0" w:color="auto"/>
          </w:divBdr>
          <w:divsChild>
            <w:div w:id="662975842">
              <w:marLeft w:val="0"/>
              <w:marRight w:val="0"/>
              <w:marTop w:val="0"/>
              <w:marBottom w:val="0"/>
              <w:divBdr>
                <w:top w:val="none" w:sz="0" w:space="0" w:color="auto"/>
                <w:left w:val="none" w:sz="0" w:space="0" w:color="auto"/>
                <w:bottom w:val="none" w:sz="0" w:space="0" w:color="auto"/>
                <w:right w:val="none" w:sz="0" w:space="0" w:color="auto"/>
              </w:divBdr>
              <w:divsChild>
                <w:div w:id="4056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82746">
      <w:bodyDiv w:val="1"/>
      <w:marLeft w:val="0"/>
      <w:marRight w:val="0"/>
      <w:marTop w:val="0"/>
      <w:marBottom w:val="0"/>
      <w:divBdr>
        <w:top w:val="none" w:sz="0" w:space="0" w:color="auto"/>
        <w:left w:val="none" w:sz="0" w:space="0" w:color="auto"/>
        <w:bottom w:val="none" w:sz="0" w:space="0" w:color="auto"/>
        <w:right w:val="none" w:sz="0" w:space="0" w:color="auto"/>
      </w:divBdr>
      <w:divsChild>
        <w:div w:id="1757434401">
          <w:marLeft w:val="0"/>
          <w:marRight w:val="0"/>
          <w:marTop w:val="0"/>
          <w:marBottom w:val="0"/>
          <w:divBdr>
            <w:top w:val="none" w:sz="0" w:space="0" w:color="auto"/>
            <w:left w:val="none" w:sz="0" w:space="0" w:color="auto"/>
            <w:bottom w:val="none" w:sz="0" w:space="0" w:color="auto"/>
            <w:right w:val="none" w:sz="0" w:space="0" w:color="auto"/>
          </w:divBdr>
          <w:divsChild>
            <w:div w:id="963928105">
              <w:marLeft w:val="0"/>
              <w:marRight w:val="0"/>
              <w:marTop w:val="0"/>
              <w:marBottom w:val="0"/>
              <w:divBdr>
                <w:top w:val="none" w:sz="0" w:space="0" w:color="auto"/>
                <w:left w:val="none" w:sz="0" w:space="0" w:color="auto"/>
                <w:bottom w:val="none" w:sz="0" w:space="0" w:color="auto"/>
                <w:right w:val="none" w:sz="0" w:space="0" w:color="auto"/>
              </w:divBdr>
              <w:divsChild>
                <w:div w:id="302589069">
                  <w:marLeft w:val="0"/>
                  <w:marRight w:val="0"/>
                  <w:marTop w:val="0"/>
                  <w:marBottom w:val="0"/>
                  <w:divBdr>
                    <w:top w:val="none" w:sz="0" w:space="0" w:color="auto"/>
                    <w:left w:val="none" w:sz="0" w:space="0" w:color="auto"/>
                    <w:bottom w:val="none" w:sz="0" w:space="0" w:color="auto"/>
                    <w:right w:val="none" w:sz="0" w:space="0" w:color="auto"/>
                  </w:divBdr>
                </w:div>
              </w:divsChild>
            </w:div>
            <w:div w:id="1195844156">
              <w:marLeft w:val="0"/>
              <w:marRight w:val="0"/>
              <w:marTop w:val="0"/>
              <w:marBottom w:val="0"/>
              <w:divBdr>
                <w:top w:val="none" w:sz="0" w:space="0" w:color="auto"/>
                <w:left w:val="none" w:sz="0" w:space="0" w:color="auto"/>
                <w:bottom w:val="none" w:sz="0" w:space="0" w:color="auto"/>
                <w:right w:val="none" w:sz="0" w:space="0" w:color="auto"/>
              </w:divBdr>
              <w:divsChild>
                <w:div w:id="41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02">
          <w:marLeft w:val="0"/>
          <w:marRight w:val="0"/>
          <w:marTop w:val="0"/>
          <w:marBottom w:val="0"/>
          <w:divBdr>
            <w:top w:val="none" w:sz="0" w:space="0" w:color="auto"/>
            <w:left w:val="none" w:sz="0" w:space="0" w:color="auto"/>
            <w:bottom w:val="none" w:sz="0" w:space="0" w:color="auto"/>
            <w:right w:val="none" w:sz="0" w:space="0" w:color="auto"/>
          </w:divBdr>
          <w:divsChild>
            <w:div w:id="478546591">
              <w:marLeft w:val="0"/>
              <w:marRight w:val="0"/>
              <w:marTop w:val="0"/>
              <w:marBottom w:val="0"/>
              <w:divBdr>
                <w:top w:val="none" w:sz="0" w:space="0" w:color="auto"/>
                <w:left w:val="none" w:sz="0" w:space="0" w:color="auto"/>
                <w:bottom w:val="none" w:sz="0" w:space="0" w:color="auto"/>
                <w:right w:val="none" w:sz="0" w:space="0" w:color="auto"/>
              </w:divBdr>
              <w:divsChild>
                <w:div w:id="17723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66045">
      <w:bodyDiv w:val="1"/>
      <w:marLeft w:val="0"/>
      <w:marRight w:val="0"/>
      <w:marTop w:val="0"/>
      <w:marBottom w:val="0"/>
      <w:divBdr>
        <w:top w:val="none" w:sz="0" w:space="0" w:color="auto"/>
        <w:left w:val="none" w:sz="0" w:space="0" w:color="auto"/>
        <w:bottom w:val="none" w:sz="0" w:space="0" w:color="auto"/>
        <w:right w:val="none" w:sz="0" w:space="0" w:color="auto"/>
      </w:divBdr>
      <w:divsChild>
        <w:div w:id="884679901">
          <w:marLeft w:val="0"/>
          <w:marRight w:val="0"/>
          <w:marTop w:val="0"/>
          <w:marBottom w:val="0"/>
          <w:divBdr>
            <w:top w:val="none" w:sz="0" w:space="0" w:color="auto"/>
            <w:left w:val="none" w:sz="0" w:space="0" w:color="auto"/>
            <w:bottom w:val="none" w:sz="0" w:space="0" w:color="auto"/>
            <w:right w:val="none" w:sz="0" w:space="0" w:color="auto"/>
          </w:divBdr>
          <w:divsChild>
            <w:div w:id="767699675">
              <w:marLeft w:val="0"/>
              <w:marRight w:val="0"/>
              <w:marTop w:val="0"/>
              <w:marBottom w:val="0"/>
              <w:divBdr>
                <w:top w:val="none" w:sz="0" w:space="0" w:color="auto"/>
                <w:left w:val="none" w:sz="0" w:space="0" w:color="auto"/>
                <w:bottom w:val="none" w:sz="0" w:space="0" w:color="auto"/>
                <w:right w:val="none" w:sz="0" w:space="0" w:color="auto"/>
              </w:divBdr>
              <w:divsChild>
                <w:div w:id="20640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3019">
      <w:bodyDiv w:val="1"/>
      <w:marLeft w:val="0"/>
      <w:marRight w:val="0"/>
      <w:marTop w:val="0"/>
      <w:marBottom w:val="0"/>
      <w:divBdr>
        <w:top w:val="none" w:sz="0" w:space="0" w:color="auto"/>
        <w:left w:val="none" w:sz="0" w:space="0" w:color="auto"/>
        <w:bottom w:val="none" w:sz="0" w:space="0" w:color="auto"/>
        <w:right w:val="none" w:sz="0" w:space="0" w:color="auto"/>
      </w:divBdr>
      <w:divsChild>
        <w:div w:id="1070613747">
          <w:marLeft w:val="0"/>
          <w:marRight w:val="0"/>
          <w:marTop w:val="0"/>
          <w:marBottom w:val="0"/>
          <w:divBdr>
            <w:top w:val="none" w:sz="0" w:space="0" w:color="auto"/>
            <w:left w:val="none" w:sz="0" w:space="0" w:color="auto"/>
            <w:bottom w:val="none" w:sz="0" w:space="0" w:color="auto"/>
            <w:right w:val="none" w:sz="0" w:space="0" w:color="auto"/>
          </w:divBdr>
          <w:divsChild>
            <w:div w:id="768501799">
              <w:marLeft w:val="0"/>
              <w:marRight w:val="0"/>
              <w:marTop w:val="0"/>
              <w:marBottom w:val="0"/>
              <w:divBdr>
                <w:top w:val="none" w:sz="0" w:space="0" w:color="auto"/>
                <w:left w:val="none" w:sz="0" w:space="0" w:color="auto"/>
                <w:bottom w:val="none" w:sz="0" w:space="0" w:color="auto"/>
                <w:right w:val="none" w:sz="0" w:space="0" w:color="auto"/>
              </w:divBdr>
              <w:divsChild>
                <w:div w:id="5465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3997">
      <w:bodyDiv w:val="1"/>
      <w:marLeft w:val="0"/>
      <w:marRight w:val="0"/>
      <w:marTop w:val="0"/>
      <w:marBottom w:val="0"/>
      <w:divBdr>
        <w:top w:val="none" w:sz="0" w:space="0" w:color="auto"/>
        <w:left w:val="none" w:sz="0" w:space="0" w:color="auto"/>
        <w:bottom w:val="none" w:sz="0" w:space="0" w:color="auto"/>
        <w:right w:val="none" w:sz="0" w:space="0" w:color="auto"/>
      </w:divBdr>
      <w:divsChild>
        <w:div w:id="743451259">
          <w:marLeft w:val="0"/>
          <w:marRight w:val="0"/>
          <w:marTop w:val="0"/>
          <w:marBottom w:val="0"/>
          <w:divBdr>
            <w:top w:val="none" w:sz="0" w:space="0" w:color="auto"/>
            <w:left w:val="none" w:sz="0" w:space="0" w:color="auto"/>
            <w:bottom w:val="none" w:sz="0" w:space="0" w:color="auto"/>
            <w:right w:val="none" w:sz="0" w:space="0" w:color="auto"/>
          </w:divBdr>
          <w:divsChild>
            <w:div w:id="1033074624">
              <w:marLeft w:val="0"/>
              <w:marRight w:val="0"/>
              <w:marTop w:val="0"/>
              <w:marBottom w:val="0"/>
              <w:divBdr>
                <w:top w:val="none" w:sz="0" w:space="0" w:color="auto"/>
                <w:left w:val="none" w:sz="0" w:space="0" w:color="auto"/>
                <w:bottom w:val="none" w:sz="0" w:space="0" w:color="auto"/>
                <w:right w:val="none" w:sz="0" w:space="0" w:color="auto"/>
              </w:divBdr>
              <w:divsChild>
                <w:div w:id="14878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4589">
      <w:bodyDiv w:val="1"/>
      <w:marLeft w:val="0"/>
      <w:marRight w:val="0"/>
      <w:marTop w:val="0"/>
      <w:marBottom w:val="0"/>
      <w:divBdr>
        <w:top w:val="none" w:sz="0" w:space="0" w:color="auto"/>
        <w:left w:val="none" w:sz="0" w:space="0" w:color="auto"/>
        <w:bottom w:val="none" w:sz="0" w:space="0" w:color="auto"/>
        <w:right w:val="none" w:sz="0" w:space="0" w:color="auto"/>
      </w:divBdr>
    </w:div>
    <w:div w:id="1770008922">
      <w:bodyDiv w:val="1"/>
      <w:marLeft w:val="0"/>
      <w:marRight w:val="0"/>
      <w:marTop w:val="0"/>
      <w:marBottom w:val="0"/>
      <w:divBdr>
        <w:top w:val="none" w:sz="0" w:space="0" w:color="auto"/>
        <w:left w:val="none" w:sz="0" w:space="0" w:color="auto"/>
        <w:bottom w:val="none" w:sz="0" w:space="0" w:color="auto"/>
        <w:right w:val="none" w:sz="0" w:space="0" w:color="auto"/>
      </w:divBdr>
      <w:divsChild>
        <w:div w:id="1927033428">
          <w:marLeft w:val="0"/>
          <w:marRight w:val="0"/>
          <w:marTop w:val="0"/>
          <w:marBottom w:val="0"/>
          <w:divBdr>
            <w:top w:val="none" w:sz="0" w:space="0" w:color="auto"/>
            <w:left w:val="none" w:sz="0" w:space="0" w:color="auto"/>
            <w:bottom w:val="none" w:sz="0" w:space="0" w:color="auto"/>
            <w:right w:val="none" w:sz="0" w:space="0" w:color="auto"/>
          </w:divBdr>
          <w:divsChild>
            <w:div w:id="1530290029">
              <w:marLeft w:val="0"/>
              <w:marRight w:val="0"/>
              <w:marTop w:val="0"/>
              <w:marBottom w:val="0"/>
              <w:divBdr>
                <w:top w:val="none" w:sz="0" w:space="0" w:color="auto"/>
                <w:left w:val="none" w:sz="0" w:space="0" w:color="auto"/>
                <w:bottom w:val="none" w:sz="0" w:space="0" w:color="auto"/>
                <w:right w:val="none" w:sz="0" w:space="0" w:color="auto"/>
              </w:divBdr>
              <w:divsChild>
                <w:div w:id="9396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6836">
      <w:bodyDiv w:val="1"/>
      <w:marLeft w:val="0"/>
      <w:marRight w:val="0"/>
      <w:marTop w:val="0"/>
      <w:marBottom w:val="0"/>
      <w:divBdr>
        <w:top w:val="none" w:sz="0" w:space="0" w:color="auto"/>
        <w:left w:val="none" w:sz="0" w:space="0" w:color="auto"/>
        <w:bottom w:val="none" w:sz="0" w:space="0" w:color="auto"/>
        <w:right w:val="none" w:sz="0" w:space="0" w:color="auto"/>
      </w:divBdr>
      <w:divsChild>
        <w:div w:id="1638949154">
          <w:marLeft w:val="0"/>
          <w:marRight w:val="0"/>
          <w:marTop w:val="0"/>
          <w:marBottom w:val="0"/>
          <w:divBdr>
            <w:top w:val="none" w:sz="0" w:space="0" w:color="auto"/>
            <w:left w:val="none" w:sz="0" w:space="0" w:color="auto"/>
            <w:bottom w:val="none" w:sz="0" w:space="0" w:color="auto"/>
            <w:right w:val="none" w:sz="0" w:space="0" w:color="auto"/>
          </w:divBdr>
          <w:divsChild>
            <w:div w:id="1810173335">
              <w:marLeft w:val="0"/>
              <w:marRight w:val="0"/>
              <w:marTop w:val="0"/>
              <w:marBottom w:val="0"/>
              <w:divBdr>
                <w:top w:val="none" w:sz="0" w:space="0" w:color="auto"/>
                <w:left w:val="none" w:sz="0" w:space="0" w:color="auto"/>
                <w:bottom w:val="none" w:sz="0" w:space="0" w:color="auto"/>
                <w:right w:val="none" w:sz="0" w:space="0" w:color="auto"/>
              </w:divBdr>
              <w:divsChild>
                <w:div w:id="7231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C5DE640AADE4F96E62272E2C287D3" ma:contentTypeVersion="0" ma:contentTypeDescription="Create a new document." ma:contentTypeScope="" ma:versionID="63bc0b70edd58effb3572950936c62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80CD8-A656-4887-8CA1-905DC8C71B8D}">
  <ds:schemaRefs>
    <ds:schemaRef ds:uri="http://schemas.microsoft.com/sharepoint/v3/contenttype/forms"/>
  </ds:schemaRefs>
</ds:datastoreItem>
</file>

<file path=customXml/itemProps2.xml><?xml version="1.0" encoding="utf-8"?>
<ds:datastoreItem xmlns:ds="http://schemas.openxmlformats.org/officeDocument/2006/customXml" ds:itemID="{C7C84DCA-7EB5-4061-99B7-F787C6A08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5306DB-D014-4AAB-BD33-70E103870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5224</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Paul Burns</cp:lastModifiedBy>
  <cp:revision>2</cp:revision>
  <cp:lastPrinted>2021-09-08T19:17:00Z</cp:lastPrinted>
  <dcterms:created xsi:type="dcterms:W3CDTF">2022-12-01T09:27:00Z</dcterms:created>
  <dcterms:modified xsi:type="dcterms:W3CDTF">2022-12-01T09:27:00Z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0x01010037AC5DE640AADE4F96E62272E2C287D3</vt:lpwstr>
  </property>
</Properties>
</file>